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DD" w:rsidRDefault="008A541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Towering Trapeziums:</w:t>
      </w:r>
    </w:p>
    <w:p w:rsidR="009C07DD" w:rsidRDefault="009C07DD"/>
    <w:p w:rsidR="009C07DD" w:rsidRDefault="008A5412">
      <w:pPr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i/>
          <w:sz w:val="27"/>
          <w:szCs w:val="27"/>
          <w:highlight w:val="white"/>
        </w:rPr>
        <w:t>OGH</w:t>
      </w:r>
      <w:r>
        <w:rPr>
          <w:rFonts w:ascii="Verdana" w:eastAsia="Verdana" w:hAnsi="Verdana" w:cs="Verdana"/>
          <w:highlight w:val="white"/>
        </w:rPr>
        <w:t xml:space="preserve"> is an isosceles right-angled triangle:</w:t>
      </w:r>
    </w:p>
    <w:p w:rsidR="009C07DD" w:rsidRDefault="008A5412">
      <w:pPr>
        <w:rPr>
          <w:rFonts w:ascii="Verdana" w:eastAsia="Verdana" w:hAnsi="Verdana" w:cs="Verdana"/>
          <w:highlight w:val="white"/>
        </w:rPr>
      </w:pPr>
      <w:r>
        <w:rPr>
          <w:noProof/>
        </w:rPr>
        <w:drawing>
          <wp:inline distT="114300" distB="114300" distL="114300" distR="114300">
            <wp:extent cx="4762500" cy="25400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highlight w:val="white"/>
        </w:rPr>
        <w:t xml:space="preserve"> </w:t>
      </w:r>
    </w:p>
    <w:p w:rsidR="009C07DD" w:rsidRDefault="008A5412">
      <w:pPr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Lines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AB</w:t>
      </w:r>
      <w:r>
        <w:rPr>
          <w:rFonts w:ascii="Verdana" w:eastAsia="Verdana" w:hAnsi="Verdana" w:cs="Verdana"/>
          <w:highlight w:val="white"/>
        </w:rPr>
        <w:t xml:space="preserve">,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CD</w:t>
      </w:r>
      <w:r>
        <w:rPr>
          <w:rFonts w:ascii="Verdana" w:eastAsia="Verdana" w:hAnsi="Verdana" w:cs="Verdana"/>
          <w:highlight w:val="white"/>
        </w:rPr>
        <w:t xml:space="preserve">,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EF</w:t>
      </w:r>
      <w:r>
        <w:rPr>
          <w:rFonts w:ascii="Verdana" w:eastAsia="Verdana" w:hAnsi="Verdana" w:cs="Verdana"/>
          <w:highlight w:val="white"/>
        </w:rPr>
        <w:t xml:space="preserve">, and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GH</w:t>
      </w:r>
      <w:r>
        <w:rPr>
          <w:rFonts w:ascii="Verdana" w:eastAsia="Verdana" w:hAnsi="Verdana" w:cs="Verdana"/>
          <w:highlight w:val="white"/>
        </w:rPr>
        <w:t xml:space="preserve"> are parallel.</w:t>
      </w:r>
    </w:p>
    <w:p w:rsidR="009C07DD" w:rsidRDefault="009C07DD">
      <w:pPr>
        <w:rPr>
          <w:rFonts w:ascii="Verdana" w:eastAsia="Verdana" w:hAnsi="Verdana" w:cs="Verdana"/>
          <w:highlight w:val="white"/>
        </w:rPr>
      </w:pPr>
    </w:p>
    <w:p w:rsidR="009C07DD" w:rsidRDefault="008A5412">
      <w:pPr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 xml:space="preserve">Suppose the area of the smallest triangle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OAB</w:t>
      </w:r>
      <w:r>
        <w:rPr>
          <w:rFonts w:ascii="Verdana" w:eastAsia="Verdana" w:hAnsi="Verdana" w:cs="Verdana"/>
          <w:b/>
          <w:highlight w:val="white"/>
        </w:rPr>
        <w:t xml:space="preserve"> is one square unit.</w:t>
      </w:r>
    </w:p>
    <w:p w:rsidR="009C07DD" w:rsidRDefault="008A5412">
      <w:pPr>
        <w:numPr>
          <w:ilvl w:val="0"/>
          <w:numId w:val="1"/>
        </w:numPr>
        <w:ind w:hanging="360"/>
        <w:contextualSpacing/>
      </w:pPr>
      <w:r>
        <w:rPr>
          <w:rFonts w:ascii="Verdana" w:eastAsia="Verdana" w:hAnsi="Verdana" w:cs="Verdana"/>
          <w:highlight w:val="white"/>
        </w:rPr>
        <w:t xml:space="preserve">If lines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OC</w:t>
      </w:r>
      <w:r>
        <w:rPr>
          <w:rFonts w:ascii="Verdana" w:eastAsia="Verdana" w:hAnsi="Verdana" w:cs="Verdana"/>
          <w:highlight w:val="white"/>
        </w:rPr>
        <w:t xml:space="preserve"> and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AB</w:t>
      </w:r>
      <w:r>
        <w:rPr>
          <w:rFonts w:ascii="Verdana" w:eastAsia="Verdana" w:hAnsi="Verdana" w:cs="Verdana"/>
          <w:highlight w:val="white"/>
        </w:rPr>
        <w:t xml:space="preserve"> have the same length, calculate the area of trapezium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ABDC</w:t>
      </w:r>
      <w:r>
        <w:rPr>
          <w:rFonts w:ascii="Verdana" w:eastAsia="Verdana" w:hAnsi="Verdana" w:cs="Verdana"/>
          <w:highlight w:val="white"/>
        </w:rPr>
        <w:t xml:space="preserve">.  </w:t>
      </w:r>
    </w:p>
    <w:p w:rsidR="009C07DD" w:rsidRDefault="008A5412">
      <w:pPr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It is one square unit because OCD = 2 square units and OAB = 1 square units.</w:t>
      </w:r>
    </w:p>
    <w:p w:rsidR="009C07DD" w:rsidRDefault="009C07DD">
      <w:pPr>
        <w:rPr>
          <w:rFonts w:ascii="Verdana" w:eastAsia="Verdana" w:hAnsi="Verdana" w:cs="Verdana"/>
          <w:highlight w:val="white"/>
        </w:rPr>
      </w:pPr>
    </w:p>
    <w:p w:rsidR="009C07DD" w:rsidRDefault="008A5412">
      <w:pPr>
        <w:numPr>
          <w:ilvl w:val="0"/>
          <w:numId w:val="1"/>
        </w:numPr>
        <w:ind w:hanging="360"/>
        <w:contextualSpacing/>
      </w:pPr>
      <w:r>
        <w:rPr>
          <w:rFonts w:ascii="Verdana" w:eastAsia="Verdana" w:hAnsi="Verdana" w:cs="Verdana"/>
          <w:highlight w:val="white"/>
        </w:rPr>
        <w:t xml:space="preserve">If lines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OE</w:t>
      </w:r>
      <w:r>
        <w:rPr>
          <w:rFonts w:ascii="Verdana" w:eastAsia="Verdana" w:hAnsi="Verdana" w:cs="Verdana"/>
          <w:highlight w:val="white"/>
        </w:rPr>
        <w:t xml:space="preserve"> and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CD</w:t>
      </w:r>
      <w:r>
        <w:rPr>
          <w:rFonts w:ascii="Verdana" w:eastAsia="Verdana" w:hAnsi="Verdana" w:cs="Verdana"/>
          <w:highlight w:val="white"/>
        </w:rPr>
        <w:t xml:space="preserve"> also have the same length, calculate the area of trapezium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CDFE</w:t>
      </w:r>
      <w:r>
        <w:rPr>
          <w:rFonts w:ascii="Verdana" w:eastAsia="Verdana" w:hAnsi="Verdana" w:cs="Verdana"/>
          <w:highlight w:val="white"/>
        </w:rPr>
        <w:t>.</w:t>
      </w:r>
    </w:p>
    <w:p w:rsidR="009C07DD" w:rsidRDefault="008A5412">
      <w:pPr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2 square units </w:t>
      </w:r>
      <w:proofErr w:type="gramStart"/>
      <w:r>
        <w:rPr>
          <w:rFonts w:ascii="Verdana" w:eastAsia="Verdana" w:hAnsi="Verdana" w:cs="Verdana"/>
          <w:highlight w:val="white"/>
        </w:rPr>
        <w:t>Because</w:t>
      </w:r>
      <w:proofErr w:type="gramEnd"/>
      <w:r>
        <w:rPr>
          <w:rFonts w:ascii="Verdana" w:eastAsia="Verdana" w:hAnsi="Verdana" w:cs="Verdana"/>
          <w:highlight w:val="white"/>
        </w:rPr>
        <w:t xml:space="preserve"> The triangle OEF = 4 square units. When you subtract that from OCD whic</w:t>
      </w:r>
      <w:r>
        <w:rPr>
          <w:rFonts w:ascii="Verdana" w:eastAsia="Verdana" w:hAnsi="Verdana" w:cs="Verdana"/>
          <w:highlight w:val="white"/>
        </w:rPr>
        <w:t>h is 2 you get the trapezium.</w:t>
      </w:r>
    </w:p>
    <w:p w:rsidR="009C07DD" w:rsidRDefault="009C07DD">
      <w:pPr>
        <w:rPr>
          <w:rFonts w:ascii="Verdana" w:eastAsia="Verdana" w:hAnsi="Verdana" w:cs="Verdana"/>
          <w:highlight w:val="white"/>
        </w:rPr>
      </w:pPr>
    </w:p>
    <w:p w:rsidR="009C07DD" w:rsidRDefault="008A5412">
      <w:pPr>
        <w:numPr>
          <w:ilvl w:val="0"/>
          <w:numId w:val="1"/>
        </w:numPr>
        <w:ind w:hanging="360"/>
        <w:contextualSpacing/>
      </w:pPr>
      <w:r>
        <w:rPr>
          <w:rFonts w:ascii="Verdana" w:eastAsia="Verdana" w:hAnsi="Verdana" w:cs="Verdana"/>
          <w:highlight w:val="white"/>
        </w:rPr>
        <w:t xml:space="preserve">If lines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OG</w:t>
      </w:r>
      <w:r>
        <w:rPr>
          <w:rFonts w:ascii="Verdana" w:eastAsia="Verdana" w:hAnsi="Verdana" w:cs="Verdana"/>
          <w:highlight w:val="white"/>
        </w:rPr>
        <w:t xml:space="preserve"> and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EF</w:t>
      </w:r>
      <w:r>
        <w:rPr>
          <w:rFonts w:ascii="Verdana" w:eastAsia="Verdana" w:hAnsi="Verdana" w:cs="Verdana"/>
          <w:highlight w:val="white"/>
        </w:rPr>
        <w:t xml:space="preserve"> also have the same length, calculate the area of trapezium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EFHG</w:t>
      </w:r>
      <w:r>
        <w:rPr>
          <w:rFonts w:ascii="Verdana" w:eastAsia="Verdana" w:hAnsi="Verdana" w:cs="Verdana"/>
          <w:highlight w:val="white"/>
        </w:rPr>
        <w:t>.</w:t>
      </w:r>
    </w:p>
    <w:p w:rsidR="009C07DD" w:rsidRDefault="008A5412">
      <w:pPr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You get 4 square units using the method shown in the 2 examples above. </w:t>
      </w:r>
    </w:p>
    <w:p w:rsidR="009C07DD" w:rsidRDefault="009C07DD">
      <w:pPr>
        <w:rPr>
          <w:rFonts w:ascii="Verdana" w:eastAsia="Verdana" w:hAnsi="Verdana" w:cs="Verdana"/>
          <w:highlight w:val="white"/>
        </w:rPr>
      </w:pPr>
    </w:p>
    <w:p w:rsidR="009C07DD" w:rsidRDefault="008A5412">
      <w:pPr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Suppose that the chain of trapezia continued. </w:t>
      </w:r>
    </w:p>
    <w:p w:rsidR="009C07DD" w:rsidRDefault="009C07DD">
      <w:pPr>
        <w:rPr>
          <w:rFonts w:ascii="Verdana" w:eastAsia="Verdana" w:hAnsi="Verdana" w:cs="Verdana"/>
          <w:highlight w:val="white"/>
        </w:rPr>
      </w:pPr>
    </w:p>
    <w:p w:rsidR="009C07DD" w:rsidRDefault="008A5412">
      <w:pPr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What would be the ar</w:t>
      </w:r>
      <w:r>
        <w:rPr>
          <w:rFonts w:ascii="Verdana" w:eastAsia="Verdana" w:hAnsi="Verdana" w:cs="Verdana"/>
          <w:b/>
          <w:highlight w:val="white"/>
        </w:rPr>
        <w:t xml:space="preserve">ea of the </w:t>
      </w:r>
      <w:r>
        <w:rPr>
          <w:rFonts w:ascii="Verdana" w:eastAsia="Verdana" w:hAnsi="Verdana" w:cs="Verdana"/>
          <w:i/>
          <w:sz w:val="27"/>
          <w:szCs w:val="27"/>
          <w:highlight w:val="white"/>
        </w:rPr>
        <w:t>n</w:t>
      </w:r>
      <w:r>
        <w:rPr>
          <w:rFonts w:ascii="Verdana" w:eastAsia="Verdana" w:hAnsi="Verdana" w:cs="Verdana"/>
          <w:i/>
          <w:sz w:val="19"/>
          <w:szCs w:val="19"/>
          <w:highlight w:val="white"/>
        </w:rPr>
        <w:t>th</w:t>
      </w:r>
      <w:r>
        <w:rPr>
          <w:rFonts w:ascii="Verdana" w:eastAsia="Verdana" w:hAnsi="Verdana" w:cs="Verdana"/>
          <w:b/>
          <w:highlight w:val="white"/>
        </w:rPr>
        <w:t xml:space="preserve"> trapezium in the chain?</w:t>
      </w:r>
    </w:p>
    <w:p w:rsidR="009C07DD" w:rsidRDefault="008A5412">
      <w:pPr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2^n-1   2 to the power n-1</w:t>
      </w:r>
    </w:p>
    <w:p w:rsidR="009C07DD" w:rsidRDefault="009C07DD">
      <w:pPr>
        <w:rPr>
          <w:rFonts w:ascii="Verdana" w:eastAsia="Verdana" w:hAnsi="Verdana" w:cs="Verdana"/>
          <w:b/>
          <w:highlight w:val="white"/>
        </w:rPr>
      </w:pPr>
    </w:p>
    <w:p w:rsidR="009C07DD" w:rsidRDefault="008A5412">
      <w:pPr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Can you explain your results?</w:t>
      </w:r>
    </w:p>
    <w:p w:rsidR="009C07DD" w:rsidRDefault="008A5412">
      <w:pPr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lastRenderedPageBreak/>
        <w:t xml:space="preserve">They keep going up and you can tell that the trapezium is equal to half of the triangle it is inside. This is because it you draw a line in the middle of the first triangle, you will see that one half of the triangle is equal to the small triangle on top. </w:t>
      </w:r>
      <w:r>
        <w:rPr>
          <w:rFonts w:ascii="Verdana" w:eastAsia="Verdana" w:hAnsi="Verdana" w:cs="Verdana"/>
          <w:highlight w:val="white"/>
        </w:rPr>
        <w:t xml:space="preserve">When you subtract 1 from N that equals to the trapezium itself because we are subtracting the area of the triangle. </w:t>
      </w:r>
    </w:p>
    <w:p w:rsidR="009C07DD" w:rsidRDefault="009C07DD"/>
    <w:sectPr w:rsidR="009C07D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33F35"/>
    <w:multiLevelType w:val="multilevel"/>
    <w:tmpl w:val="1CD0AD6C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DD"/>
    <w:rsid w:val="008A5412"/>
    <w:rsid w:val="009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B26D4-AF93-471C-B4C7-37E28923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Titan Lord</dc:creator>
  <cp:lastModifiedBy>student</cp:lastModifiedBy>
  <cp:revision>2</cp:revision>
  <dcterms:created xsi:type="dcterms:W3CDTF">2017-04-12T02:19:00Z</dcterms:created>
  <dcterms:modified xsi:type="dcterms:W3CDTF">2017-04-12T02:19:00Z</dcterms:modified>
</cp:coreProperties>
</file>