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5FE88" w14:textId="28AA1398" w:rsidR="008D2FA6" w:rsidRDefault="008D2FA6" w:rsidP="00F63EE3">
      <w:pPr>
        <w:shd w:val="clear" w:color="auto" w:fill="FCFCFC"/>
        <w:spacing w:beforeAutospacing="1" w:after="0" w:afterAutospacing="1" w:line="240" w:lineRule="auto"/>
        <w:jc w:val="center"/>
        <w:textAlignment w:val="bottom"/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</w:pPr>
      <w:r>
        <w:rPr>
          <w:rFonts w:eastAsia="Times New Roman" w:cstheme="minorHAnsi"/>
          <w:color w:val="404040"/>
          <w:kern w:val="0"/>
          <w:sz w:val="56"/>
          <w:szCs w:val="56"/>
          <w:lang w:val="en-IN" w:eastAsia="en-IN" w:bidi="hi-IN"/>
          <w14:ligatures w14:val="none"/>
        </w:rPr>
        <w:t>Pick’s Theorem</w:t>
      </w:r>
    </w:p>
    <w:p w14:paraId="23B80558" w14:textId="499F3FF9" w:rsidR="008D2FA6" w:rsidRPr="008D2FA6" w:rsidRDefault="008D2FA6" w:rsidP="008D2FA6">
      <w:pPr>
        <w:shd w:val="clear" w:color="auto" w:fill="FCFCFC"/>
        <w:spacing w:beforeAutospacing="1" w:after="0" w:afterAutospacing="1" w:line="240" w:lineRule="auto"/>
        <w:textAlignment w:val="bottom"/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</w:pP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When the dots on square dotty paper are joined by straight lines the enclosed figures have dots on their perimeter (</w:t>
      </w:r>
      <w:r w:rsidRPr="008D2FA6">
        <w:rPr>
          <w:rFonts w:ascii="MathJax_Math" w:eastAsia="Times New Roman" w:hAnsi="MathJax_Math" w:cs="Arial"/>
          <w:i/>
          <w:iCs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p</w:t>
      </w: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) and often internal (</w:t>
      </w:r>
      <w:proofErr w:type="spellStart"/>
      <w:r w:rsidRPr="008D2FA6">
        <w:rPr>
          <w:rFonts w:ascii="MathJax_Math" w:eastAsia="Times New Roman" w:hAnsi="MathJax_Math" w:cs="Arial"/>
          <w:i/>
          <w:iCs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i</w:t>
      </w:r>
      <w:proofErr w:type="spellEnd"/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) ones as well.</w:t>
      </w:r>
    </w:p>
    <w:p w14:paraId="65B1D676" w14:textId="77777777" w:rsidR="008D2FA6" w:rsidRPr="008D2FA6" w:rsidRDefault="008D2FA6" w:rsidP="008D2FA6">
      <w:pPr>
        <w:shd w:val="clear" w:color="auto" w:fill="FCFCFC"/>
        <w:spacing w:beforeAutospacing="1" w:after="0" w:afterAutospacing="1" w:line="240" w:lineRule="auto"/>
        <w:textAlignment w:val="bottom"/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</w:pP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Figures can be described in this way: </w:t>
      </w:r>
      <w:r w:rsidRPr="008D2FA6">
        <w:rPr>
          <w:rFonts w:ascii="MathJax_Main" w:eastAsia="Times New Roman" w:hAnsi="MathJax_Main" w:cs="Arial"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(</w:t>
      </w:r>
      <w:proofErr w:type="spellStart"/>
      <w:proofErr w:type="gramStart"/>
      <w:r w:rsidRPr="008D2FA6">
        <w:rPr>
          <w:rFonts w:ascii="MathJax_Math" w:eastAsia="Times New Roman" w:hAnsi="MathJax_Math" w:cs="Arial"/>
          <w:i/>
          <w:iCs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p</w:t>
      </w:r>
      <w:r w:rsidRPr="008D2FA6">
        <w:rPr>
          <w:rFonts w:ascii="MathJax_Main" w:eastAsia="Times New Roman" w:hAnsi="MathJax_Main" w:cs="Arial"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,</w:t>
      </w:r>
      <w:r w:rsidRPr="008D2FA6">
        <w:rPr>
          <w:rFonts w:ascii="MathJax_Math" w:eastAsia="Times New Roman" w:hAnsi="MathJax_Math" w:cs="Arial"/>
          <w:i/>
          <w:iCs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i</w:t>
      </w:r>
      <w:proofErr w:type="spellEnd"/>
      <w:proofErr w:type="gramEnd"/>
      <w:r w:rsidRPr="008D2FA6">
        <w:rPr>
          <w:rFonts w:ascii="MathJax_Main" w:eastAsia="Times New Roman" w:hAnsi="MathJax_Main" w:cs="Arial"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)</w:t>
      </w: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.</w:t>
      </w: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br/>
        <w:t>For example, the red square has a </w:t>
      </w:r>
      <w:r w:rsidRPr="008D2FA6">
        <w:rPr>
          <w:rFonts w:ascii="MathJax_Main" w:eastAsia="Times New Roman" w:hAnsi="MathJax_Main" w:cs="Arial"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(</w:t>
      </w:r>
      <w:proofErr w:type="spellStart"/>
      <w:r w:rsidRPr="008D2FA6">
        <w:rPr>
          <w:rFonts w:ascii="MathJax_Math" w:eastAsia="Times New Roman" w:hAnsi="MathJax_Math" w:cs="Arial"/>
          <w:i/>
          <w:iCs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p</w:t>
      </w:r>
      <w:r w:rsidRPr="008D2FA6">
        <w:rPr>
          <w:rFonts w:ascii="MathJax_Main" w:eastAsia="Times New Roman" w:hAnsi="MathJax_Main" w:cs="Arial"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,</w:t>
      </w:r>
      <w:r w:rsidRPr="008D2FA6">
        <w:rPr>
          <w:rFonts w:ascii="MathJax_Math" w:eastAsia="Times New Roman" w:hAnsi="MathJax_Math" w:cs="Arial"/>
          <w:i/>
          <w:iCs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i</w:t>
      </w:r>
      <w:proofErr w:type="spellEnd"/>
      <w:r w:rsidRPr="008D2FA6">
        <w:rPr>
          <w:rFonts w:ascii="MathJax_Main" w:eastAsia="Times New Roman" w:hAnsi="MathJax_Main" w:cs="Arial"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)</w:t>
      </w: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 of </w:t>
      </w:r>
      <w:r w:rsidRPr="008D2FA6">
        <w:rPr>
          <w:rFonts w:ascii="MathJax_Main" w:eastAsia="Times New Roman" w:hAnsi="MathJax_Main" w:cs="Arial"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(4,0)</w:t>
      </w: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, the grey triangle </w:t>
      </w:r>
      <w:r w:rsidRPr="008D2FA6">
        <w:rPr>
          <w:rFonts w:ascii="MathJax_Main" w:eastAsia="Times New Roman" w:hAnsi="MathJax_Main" w:cs="Arial"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(3,1)</w:t>
      </w: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, the green triangle </w:t>
      </w:r>
      <w:r w:rsidRPr="008D2FA6">
        <w:rPr>
          <w:rFonts w:ascii="MathJax_Main" w:eastAsia="Times New Roman" w:hAnsi="MathJax_Main" w:cs="Arial"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(5,0)</w:t>
      </w: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 and the blue hexagon </w:t>
      </w:r>
      <w:r w:rsidRPr="008D2FA6">
        <w:rPr>
          <w:rFonts w:ascii="MathJax_Main" w:eastAsia="Times New Roman" w:hAnsi="MathJax_Main" w:cs="Arial"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(6,4)</w:t>
      </w: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:</w:t>
      </w:r>
    </w:p>
    <w:p w14:paraId="727D505F" w14:textId="77777777" w:rsidR="008D2FA6" w:rsidRPr="008D2FA6" w:rsidRDefault="008D2FA6" w:rsidP="008D2FA6">
      <w:pPr>
        <w:shd w:val="clear" w:color="auto" w:fill="FCFCFC"/>
        <w:spacing w:before="100" w:beforeAutospacing="1" w:after="100" w:afterAutospacing="1" w:line="240" w:lineRule="auto"/>
        <w:textAlignment w:val="bottom"/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</w:pP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 </w:t>
      </w:r>
    </w:p>
    <w:p w14:paraId="4C812EBE" w14:textId="114723CD" w:rsidR="008D2FA6" w:rsidRPr="008D2FA6" w:rsidRDefault="008D2FA6" w:rsidP="008D2FA6">
      <w:pPr>
        <w:shd w:val="clear" w:color="auto" w:fill="FCFCFC"/>
        <w:spacing w:beforeAutospacing="1" w:after="0" w:afterAutospacing="1" w:line="240" w:lineRule="auto"/>
        <w:textAlignment w:val="bottom"/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</w:pPr>
      <w:r w:rsidRPr="008D2FA6">
        <w:rPr>
          <w:rFonts w:ascii="PT Sans" w:eastAsia="Times New Roman" w:hAnsi="PT Sans" w:cs="Arial"/>
          <w:noProof/>
          <w:color w:val="404040"/>
          <w:kern w:val="0"/>
          <w:sz w:val="27"/>
          <w:szCs w:val="27"/>
          <w:lang w:val="en-IN" w:eastAsia="en-IN" w:bidi="hi-IN"/>
          <w14:ligatures w14:val="none"/>
        </w:rPr>
        <w:drawing>
          <wp:inline distT="0" distB="0" distL="0" distR="0" wp14:anchorId="496692F0" wp14:editId="3D05597F">
            <wp:extent cx="2725420" cy="3089275"/>
            <wp:effectExtent l="0" t="0" r="0" b="0"/>
            <wp:docPr id="5016356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br/>
        <w:t>Each figure you produce will always enclose an area (</w:t>
      </w:r>
      <w:r w:rsidRPr="008D2FA6">
        <w:rPr>
          <w:rFonts w:ascii="MathJax_Math" w:eastAsia="Times New Roman" w:hAnsi="MathJax_Math" w:cs="Arial"/>
          <w:i/>
          <w:iCs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A</w:t>
      </w: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) of the square dotty paper.</w:t>
      </w:r>
    </w:p>
    <w:p w14:paraId="12EB0DF6" w14:textId="77777777" w:rsidR="008D2FA6" w:rsidRPr="008D2FA6" w:rsidRDefault="008D2FA6" w:rsidP="008D2FA6">
      <w:pPr>
        <w:shd w:val="clear" w:color="auto" w:fill="FCFCFC"/>
        <w:spacing w:beforeAutospacing="1" w:after="0" w:afterAutospacing="1" w:line="240" w:lineRule="auto"/>
        <w:textAlignment w:val="bottom"/>
        <w:rPr>
          <w:rFonts w:ascii="Arial" w:eastAsia="Times New Roman" w:hAnsi="Arial" w:cs="Arial"/>
          <w:color w:val="404040"/>
          <w:kern w:val="0"/>
          <w:sz w:val="24"/>
          <w:szCs w:val="24"/>
          <w:lang w:val="en-IN" w:eastAsia="en-IN" w:bidi="hi-IN"/>
          <w14:ligatures w14:val="none"/>
        </w:rPr>
      </w:pP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The examples in the diagram have areas of </w:t>
      </w:r>
      <w:r w:rsidRPr="008D2FA6">
        <w:rPr>
          <w:rFonts w:ascii="MathJax_Main" w:eastAsia="Times New Roman" w:hAnsi="MathJax_Main" w:cs="Arial"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1</w:t>
      </w: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, </w:t>
      </w:r>
      <w:r w:rsidRPr="008D2FA6">
        <w:rPr>
          <w:rFonts w:ascii="MathJax_Main" w:eastAsia="Times New Roman" w:hAnsi="MathJax_Main" w:cs="Arial"/>
          <w:color w:val="404040"/>
          <w:kern w:val="0"/>
          <w:sz w:val="28"/>
          <w:szCs w:val="28"/>
          <w:lang w:val="en-IN" w:eastAsia="en-IN" w:bidi="hi-IN"/>
          <w14:ligatures w14:val="none"/>
        </w:rPr>
        <w:t>1 1/2</w:t>
      </w:r>
      <w:r w:rsidRPr="008D2FA6">
        <w:rPr>
          <w:rFonts w:ascii="PT Sans" w:eastAsia="Times New Roman" w:hAnsi="PT Sans" w:cs="Arial"/>
          <w:color w:val="404040"/>
          <w:kern w:val="0"/>
          <w:sz w:val="24"/>
          <w:szCs w:val="24"/>
          <w:lang w:val="en-IN" w:eastAsia="en-IN" w:bidi="hi-IN"/>
          <w14:ligatures w14:val="none"/>
        </w:rPr>
        <w:t>, and </w:t>
      </w:r>
      <w:r w:rsidRPr="008D2FA6">
        <w:rPr>
          <w:rFonts w:ascii="MathJax_Main" w:eastAsia="Times New Roman" w:hAnsi="MathJax_Main" w:cs="Arial"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6</w:t>
      </w:r>
      <w:r w:rsidRPr="008D2FA6">
        <w:rPr>
          <w:rFonts w:ascii="PT Sans" w:eastAsia="Times New Roman" w:hAnsi="PT Sans" w:cs="Arial"/>
          <w:color w:val="404040"/>
          <w:kern w:val="0"/>
          <w:sz w:val="24"/>
          <w:szCs w:val="24"/>
          <w:lang w:val="en-IN" w:eastAsia="en-IN" w:bidi="hi-IN"/>
          <w14:ligatures w14:val="none"/>
        </w:rPr>
        <w:t> </w:t>
      </w:r>
      <w:proofErr w:type="spellStart"/>
      <w:r w:rsidRPr="008D2FA6">
        <w:rPr>
          <w:rFonts w:ascii="PT Sans" w:eastAsia="Times New Roman" w:hAnsi="PT Sans" w:cs="Arial"/>
          <w:color w:val="404040"/>
          <w:kern w:val="0"/>
          <w:sz w:val="24"/>
          <w:szCs w:val="24"/>
          <w:lang w:val="en-IN" w:eastAsia="en-IN" w:bidi="hi-IN"/>
          <w14:ligatures w14:val="none"/>
        </w:rPr>
        <w:t>sq</w:t>
      </w:r>
      <w:proofErr w:type="spellEnd"/>
      <w:r w:rsidRPr="008D2FA6">
        <w:rPr>
          <w:rFonts w:ascii="PT Sans" w:eastAsia="Times New Roman" w:hAnsi="PT Sans" w:cs="Arial"/>
          <w:color w:val="404040"/>
          <w:kern w:val="0"/>
          <w:sz w:val="24"/>
          <w:szCs w:val="24"/>
          <w:lang w:val="en-IN" w:eastAsia="en-IN" w:bidi="hi-IN"/>
          <w14:ligatures w14:val="none"/>
        </w:rPr>
        <w:t xml:space="preserve"> units.</w:t>
      </w:r>
    </w:p>
    <w:p w14:paraId="5E834F29" w14:textId="77777777" w:rsidR="008D2FA6" w:rsidRPr="008D2FA6" w:rsidRDefault="008D2FA6" w:rsidP="008D2FA6">
      <w:pPr>
        <w:shd w:val="clear" w:color="auto" w:fill="FCFCFC"/>
        <w:spacing w:before="100" w:beforeAutospacing="1" w:after="100" w:afterAutospacing="1" w:line="240" w:lineRule="auto"/>
        <w:textAlignment w:val="bottom"/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</w:pPr>
      <w:r w:rsidRPr="008D2FA6">
        <w:rPr>
          <w:rFonts w:ascii="PT Sans" w:eastAsia="Times New Roman" w:hAnsi="PT Sans" w:cs="Arial"/>
          <w:i/>
          <w:iCs/>
          <w:color w:val="404040"/>
          <w:kern w:val="0"/>
          <w:sz w:val="27"/>
          <w:szCs w:val="27"/>
          <w:lang w:val="en-IN" w:eastAsia="en-IN" w:bidi="hi-IN"/>
          <w14:ligatures w14:val="none"/>
        </w:rPr>
        <w:t>Check that you agree.</w:t>
      </w:r>
    </w:p>
    <w:p w14:paraId="6E80CBF5" w14:textId="77777777" w:rsidR="008D2FA6" w:rsidRPr="008D2FA6" w:rsidRDefault="008D2FA6" w:rsidP="008D2FA6">
      <w:pPr>
        <w:shd w:val="clear" w:color="auto" w:fill="FCFCFC"/>
        <w:spacing w:beforeAutospacing="1" w:after="0" w:afterAutospacing="1" w:line="240" w:lineRule="auto"/>
        <w:textAlignment w:val="bottom"/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</w:pP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Draw more figures and keep a record of their perimeter points (</w:t>
      </w:r>
      <w:r w:rsidRPr="008D2FA6">
        <w:rPr>
          <w:rFonts w:ascii="MathJax_Math" w:eastAsia="Times New Roman" w:hAnsi="MathJax_Math" w:cs="Arial"/>
          <w:i/>
          <w:iCs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p</w:t>
      </w: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), interior points (</w:t>
      </w:r>
      <w:proofErr w:type="spellStart"/>
      <w:r w:rsidRPr="008D2FA6">
        <w:rPr>
          <w:rFonts w:ascii="MathJax_Math" w:eastAsia="Times New Roman" w:hAnsi="MathJax_Math" w:cs="Arial"/>
          <w:i/>
          <w:iCs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i</w:t>
      </w:r>
      <w:proofErr w:type="spellEnd"/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) and areas (</w:t>
      </w:r>
      <w:r w:rsidRPr="008D2FA6">
        <w:rPr>
          <w:rFonts w:ascii="MathJax_Math" w:eastAsia="Times New Roman" w:hAnsi="MathJax_Math" w:cs="Arial"/>
          <w:i/>
          <w:iCs/>
          <w:color w:val="404040"/>
          <w:kern w:val="0"/>
          <w:sz w:val="28"/>
          <w:szCs w:val="28"/>
          <w:bdr w:val="none" w:sz="0" w:space="0" w:color="auto" w:frame="1"/>
          <w:lang w:val="en-IN" w:eastAsia="en-IN" w:bidi="hi-IN"/>
          <w14:ligatures w14:val="none"/>
        </w:rPr>
        <w:t>A</w:t>
      </w:r>
      <w:r w:rsidRPr="008D2FA6"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t>).</w:t>
      </w:r>
    </w:p>
    <w:p w14:paraId="5E1D5DB4" w14:textId="77777777" w:rsidR="008D2FA6" w:rsidRPr="008D2FA6" w:rsidRDefault="008D2FA6" w:rsidP="008D2FA6">
      <w:pPr>
        <w:shd w:val="clear" w:color="auto" w:fill="FCFCFC"/>
        <w:spacing w:before="100" w:beforeAutospacing="1" w:after="270" w:line="240" w:lineRule="auto"/>
        <w:textAlignment w:val="bottom"/>
        <w:rPr>
          <w:rFonts w:ascii="PT Sans" w:eastAsia="Times New Roman" w:hAnsi="PT Sans" w:cs="Arial"/>
          <w:color w:val="404040"/>
          <w:kern w:val="0"/>
          <w:sz w:val="27"/>
          <w:szCs w:val="27"/>
          <w:lang w:val="en-IN" w:eastAsia="en-IN" w:bidi="hi-IN"/>
          <w14:ligatures w14:val="none"/>
        </w:rPr>
      </w:pPr>
      <w:r w:rsidRPr="008D2FA6">
        <w:rPr>
          <w:rFonts w:ascii="PT Sans" w:eastAsia="Times New Roman" w:hAnsi="PT Sans" w:cs="Arial"/>
          <w:b/>
          <w:bCs/>
          <w:color w:val="404040"/>
          <w:kern w:val="0"/>
          <w:sz w:val="27"/>
          <w:szCs w:val="27"/>
          <w:lang w:val="en-IN" w:eastAsia="en-IN" w:bidi="hi-IN"/>
          <w14:ligatures w14:val="none"/>
        </w:rPr>
        <w:t>Can you find a relationship between these three variables?</w:t>
      </w:r>
    </w:p>
    <w:p w14:paraId="27A0AB38" w14:textId="1088256B" w:rsidR="008D2FA6" w:rsidRPr="00F63EE3" w:rsidRDefault="00F63EE3" w:rsidP="00F63EE3">
      <w:pPr>
        <w:shd w:val="clear" w:color="auto" w:fill="FFFFFF" w:themeFill="background1"/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</w:pPr>
      <w:r w:rsidRPr="00F63EE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lastRenderedPageBreak/>
        <w:t xml:space="preserve">Ans: </w:t>
      </w:r>
      <w:r w:rsidR="008D2FA6" w:rsidRPr="00F63EE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Yes, I can find a relationship between these three variables. After observing several shapes, I came up with three formulae:</w:t>
      </w:r>
    </w:p>
    <w:p w14:paraId="644E8054" w14:textId="77777777" w:rsidR="008D2FA6" w:rsidRPr="00F63EE3" w:rsidRDefault="008D2FA6" w:rsidP="00F63EE3">
      <w:pPr>
        <w:shd w:val="clear" w:color="auto" w:fill="FFFFFF" w:themeFill="background1"/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</w:pPr>
      <w:r w:rsidRPr="00F63EE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1) </w:t>
      </w:r>
      <w:r w:rsidRPr="00F63EE3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 xml:space="preserve">A = </w:t>
      </w:r>
      <w:proofErr w:type="spellStart"/>
      <w:r w:rsidRPr="00F63EE3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i</w:t>
      </w:r>
      <w:proofErr w:type="spellEnd"/>
      <w:r w:rsidRPr="00F63EE3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 + p/2 - 1</w:t>
      </w:r>
    </w:p>
    <w:p w14:paraId="329E094F" w14:textId="77777777" w:rsidR="008D2FA6" w:rsidRPr="00F63EE3" w:rsidRDefault="008D2FA6" w:rsidP="00F63EE3">
      <w:pPr>
        <w:shd w:val="clear" w:color="auto" w:fill="FFFFFF" w:themeFill="background1"/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</w:pPr>
      <w:r w:rsidRPr="00F63EE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2)</w:t>
      </w:r>
      <w:r w:rsidRPr="00F63EE3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 xml:space="preserve"> p = 2(A - </w:t>
      </w:r>
      <w:proofErr w:type="spellStart"/>
      <w:r w:rsidRPr="00F63EE3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i</w:t>
      </w:r>
      <w:proofErr w:type="spellEnd"/>
      <w:r w:rsidRPr="00F63EE3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 + 1)</w:t>
      </w:r>
    </w:p>
    <w:p w14:paraId="73D7D9A9" w14:textId="77777777" w:rsidR="008D2FA6" w:rsidRPr="00F63EE3" w:rsidRDefault="008D2FA6" w:rsidP="00F63EE3">
      <w:pPr>
        <w:shd w:val="clear" w:color="auto" w:fill="FFFFFF" w:themeFill="background1"/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</w:pPr>
      <w:r w:rsidRPr="00F63EE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3)</w:t>
      </w:r>
      <w:r w:rsidRPr="00F63EE3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 </w:t>
      </w:r>
      <w:proofErr w:type="spellStart"/>
      <w:r w:rsidRPr="00F63EE3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i</w:t>
      </w:r>
      <w:proofErr w:type="spellEnd"/>
      <w:r w:rsidRPr="00F63EE3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 xml:space="preserve"> = A - p/2 + 1</w:t>
      </w:r>
    </w:p>
    <w:p w14:paraId="3AC630EA" w14:textId="77777777" w:rsidR="008D2FA6" w:rsidRPr="008D2FA6" w:rsidRDefault="008D2FA6" w:rsidP="008D2FA6">
      <w:pPr>
        <w:shd w:val="clear" w:color="auto" w:fill="FCFCFC"/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404040"/>
          <w:kern w:val="0"/>
          <w:sz w:val="27"/>
          <w:szCs w:val="27"/>
          <w:lang w:val="en-IN" w:eastAsia="en-IN" w:bidi="hi-IN"/>
          <w14:ligatures w14:val="none"/>
        </w:rPr>
      </w:pPr>
    </w:p>
    <w:p w14:paraId="604F590C" w14:textId="77777777" w:rsidR="008D2FA6" w:rsidRPr="008D2FA6" w:rsidRDefault="008D2FA6" w:rsidP="008D2FA6">
      <w:pPr>
        <w:shd w:val="clear" w:color="auto" w:fill="FCFCFC"/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404040"/>
          <w:kern w:val="0"/>
          <w:sz w:val="27"/>
          <w:szCs w:val="27"/>
          <w:lang w:val="en-IN" w:eastAsia="en-IN" w:bidi="hi-IN"/>
          <w14:ligatures w14:val="none"/>
        </w:rPr>
      </w:pPr>
      <w:r w:rsidRPr="008D2FA6">
        <w:rPr>
          <w:rFonts w:ascii="PT Sans" w:eastAsia="Times New Roman" w:hAnsi="PT Sans" w:cs="Arial"/>
          <w:b/>
          <w:bCs/>
          <w:color w:val="404040"/>
          <w:kern w:val="0"/>
          <w:sz w:val="27"/>
          <w:szCs w:val="27"/>
          <w:lang w:val="en-IN" w:eastAsia="en-IN" w:bidi="hi-IN"/>
          <w14:ligatures w14:val="none"/>
        </w:rPr>
        <w:t>Can you find the area of any polygon once you know the number of perimeter points and interior points?</w:t>
      </w:r>
    </w:p>
    <w:p w14:paraId="388228E1" w14:textId="2E12470D" w:rsidR="008D2FA6" w:rsidRPr="00F63EE3" w:rsidRDefault="00F63EE3" w:rsidP="008D2FA6">
      <w:pPr>
        <w:shd w:val="clear" w:color="auto" w:fill="FCFCFC"/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 xml:space="preserve">Ans: </w:t>
      </w:r>
      <w:r w:rsidR="008D2FA6" w:rsidRPr="00F63EE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Yes, I can. By substituting the values for p and </w:t>
      </w:r>
      <w:proofErr w:type="spellStart"/>
      <w:r w:rsidR="008D2FA6" w:rsidRPr="00F63EE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i</w:t>
      </w:r>
      <w:proofErr w:type="spellEnd"/>
      <w:r w:rsidR="008D2FA6" w:rsidRPr="00F63EE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 xml:space="preserve"> in the above formula A = </w:t>
      </w:r>
      <w:proofErr w:type="spellStart"/>
      <w:r w:rsidR="008D2FA6" w:rsidRPr="00F63EE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i</w:t>
      </w:r>
      <w:proofErr w:type="spellEnd"/>
      <w:r w:rsidR="008D2FA6" w:rsidRPr="00F63EE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 + p/2 - 1, I can find the area of any polygon.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900"/>
        <w:gridCol w:w="7888"/>
      </w:tblGrid>
      <w:tr w:rsidR="008D2FA6" w:rsidRPr="008D2FA6" w14:paraId="2231139A" w14:textId="77777777" w:rsidTr="008D2FA6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746704F8" w14:textId="5E7ABC84" w:rsidR="008D2FA6" w:rsidRPr="008D2FA6" w:rsidRDefault="008D2FA6" w:rsidP="008D2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</w:pPr>
          </w:p>
        </w:tc>
        <w:tc>
          <w:tcPr>
            <w:tcW w:w="16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22638" w14:textId="39C8914B" w:rsidR="008D2FA6" w:rsidRPr="008D2FA6" w:rsidRDefault="008D2FA6" w:rsidP="008D2FA6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IN" w:eastAsia="en-IN" w:bidi="hi-IN"/>
                <w14:ligatures w14:val="none"/>
              </w:rPr>
            </w:pPr>
          </w:p>
        </w:tc>
      </w:tr>
      <w:tr w:rsidR="008D2FA6" w:rsidRPr="008D2FA6" w14:paraId="5BD97399" w14:textId="77777777" w:rsidTr="008D2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60" w:type="dxa"/>
        </w:trPr>
        <w:tc>
          <w:tcPr>
            <w:tcW w:w="0" w:type="auto"/>
            <w:vAlign w:val="center"/>
          </w:tcPr>
          <w:p w14:paraId="0BA1C3F5" w14:textId="5F9EF930" w:rsidR="008D2FA6" w:rsidRPr="008D2FA6" w:rsidRDefault="008D2FA6" w:rsidP="008D2FA6">
            <w:pPr>
              <w:spacing w:after="0" w:line="300" w:lineRule="atLeast"/>
              <w:outlineLvl w:val="1"/>
              <w:rPr>
                <w:rFonts w:ascii="Roboto" w:eastAsia="Times New Roman" w:hAnsi="Roboto" w:cs="Times New Roman"/>
                <w:color w:val="041E49"/>
                <w:kern w:val="0"/>
                <w:sz w:val="36"/>
                <w:szCs w:val="36"/>
                <w:lang w:val="en-IN" w:eastAsia="en-IN" w:bidi="hi-IN"/>
                <w14:ligatures w14:val="none"/>
              </w:rPr>
            </w:pPr>
          </w:p>
        </w:tc>
        <w:tc>
          <w:tcPr>
            <w:tcW w:w="900" w:type="dxa"/>
            <w:noWrap/>
            <w:tcMar>
              <w:top w:w="0" w:type="dxa"/>
              <w:left w:w="60" w:type="dxa"/>
              <w:bottom w:w="0" w:type="dxa"/>
              <w:right w:w="180" w:type="dxa"/>
            </w:tcMar>
            <w:vAlign w:val="center"/>
          </w:tcPr>
          <w:p w14:paraId="57E73497" w14:textId="259EFEBA" w:rsidR="008D2FA6" w:rsidRPr="008D2FA6" w:rsidRDefault="008D2FA6" w:rsidP="008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</w:pPr>
          </w:p>
        </w:tc>
      </w:tr>
    </w:tbl>
    <w:p w14:paraId="2594128C" w14:textId="1F0DCDF7" w:rsidR="00FE1DEE" w:rsidRPr="00F63EE3" w:rsidRDefault="00F63EE3">
      <w:pPr>
        <w:rPr>
          <w:b/>
          <w:bCs/>
          <w:color w:val="0F243E" w:themeColor="text2" w:themeShade="80"/>
          <w:sz w:val="28"/>
          <w:szCs w:val="28"/>
        </w:rPr>
      </w:pPr>
      <w:r w:rsidRPr="00F63EE3">
        <w:rPr>
          <w:b/>
          <w:bCs/>
          <w:color w:val="0F243E" w:themeColor="text2" w:themeShade="80"/>
          <w:sz w:val="28"/>
          <w:szCs w:val="28"/>
        </w:rPr>
        <w:t>My Video Link for Pick’s Theorem problem:</w:t>
      </w:r>
    </w:p>
    <w:p w14:paraId="6531F3C2" w14:textId="248DFD4E" w:rsidR="00F63EE3" w:rsidRPr="00FD46DF" w:rsidRDefault="00FD46DF">
      <w:pPr>
        <w:rPr>
          <w:sz w:val="28"/>
          <w:szCs w:val="28"/>
        </w:rPr>
      </w:pPr>
      <w:hyperlink r:id="rId5" w:history="1">
        <w:r w:rsidRPr="00FD46DF">
          <w:rPr>
            <w:rStyle w:val="Hyperlink"/>
            <w:sz w:val="28"/>
            <w:szCs w:val="28"/>
          </w:rPr>
          <w:t>https://youtu</w:t>
        </w:r>
        <w:r w:rsidRPr="00FD46DF">
          <w:rPr>
            <w:rStyle w:val="Hyperlink"/>
            <w:sz w:val="28"/>
            <w:szCs w:val="28"/>
          </w:rPr>
          <w:t>.</w:t>
        </w:r>
        <w:r w:rsidRPr="00FD46DF">
          <w:rPr>
            <w:rStyle w:val="Hyperlink"/>
            <w:sz w:val="28"/>
            <w:szCs w:val="28"/>
          </w:rPr>
          <w:t>be/bQBZQjUiDws</w:t>
        </w:r>
      </w:hyperlink>
    </w:p>
    <w:p w14:paraId="357506CB" w14:textId="77777777" w:rsidR="00FD46DF" w:rsidRDefault="00FD46DF"/>
    <w:sectPr w:rsidR="00FD46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A6"/>
    <w:rsid w:val="00512D61"/>
    <w:rsid w:val="00697947"/>
    <w:rsid w:val="008B46A8"/>
    <w:rsid w:val="008C67EA"/>
    <w:rsid w:val="008D2FA6"/>
    <w:rsid w:val="00956A09"/>
    <w:rsid w:val="00F63EE3"/>
    <w:rsid w:val="00FD46DF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E2127"/>
  <w15:chartTrackingRefBased/>
  <w15:docId w15:val="{066168BD-A40B-4485-9CA9-4386A8F8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2F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IN" w:eastAsia="en-IN" w:bidi="hi-IN"/>
    </w:rPr>
  </w:style>
  <w:style w:type="paragraph" w:styleId="Heading3">
    <w:name w:val="heading 3"/>
    <w:basedOn w:val="Normal"/>
    <w:link w:val="Heading3Char"/>
    <w:uiPriority w:val="9"/>
    <w:qFormat/>
    <w:rsid w:val="008D2F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2FA6"/>
    <w:rPr>
      <w:rFonts w:ascii="Times New Roman" w:eastAsia="Times New Roman" w:hAnsi="Times New Roman" w:cs="Times New Roman"/>
      <w:b/>
      <w:bCs/>
      <w:kern w:val="0"/>
      <w:sz w:val="36"/>
      <w:szCs w:val="36"/>
      <w:lang w:val="en-IN"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8D2FA6"/>
    <w:rPr>
      <w:rFonts w:ascii="Times New Roman" w:eastAsia="Times New Roman" w:hAnsi="Times New Roman" w:cs="Times New Roman"/>
      <w:b/>
      <w:bCs/>
      <w:kern w:val="0"/>
      <w:sz w:val="27"/>
      <w:szCs w:val="27"/>
      <w:lang w:val="en-IN" w:eastAsia="en-IN" w:bidi="hi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2F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kern w:val="0"/>
      <w:sz w:val="16"/>
      <w:szCs w:val="14"/>
      <w:lang w:val="en-IN" w:eastAsia="en-IN" w:bidi="hi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2FA6"/>
    <w:rPr>
      <w:rFonts w:ascii="Arial" w:eastAsia="Times New Roman" w:hAnsi="Arial" w:cs="Mangal"/>
      <w:vanish/>
      <w:kern w:val="0"/>
      <w:sz w:val="16"/>
      <w:szCs w:val="14"/>
      <w:lang w:val="en-IN" w:eastAsia="en-IN" w:bidi="hi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2F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kern w:val="0"/>
      <w:sz w:val="16"/>
      <w:szCs w:val="14"/>
      <w:lang w:val="en-IN" w:eastAsia="en-IN" w:bidi="hi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D2FA6"/>
    <w:rPr>
      <w:rFonts w:ascii="Arial" w:eastAsia="Times New Roman" w:hAnsi="Arial" w:cs="Mangal"/>
      <w:vanish/>
      <w:kern w:val="0"/>
      <w:sz w:val="16"/>
      <w:szCs w:val="14"/>
      <w:lang w:val="en-IN" w:eastAsia="en-IN" w:bidi="hi-IN"/>
    </w:rPr>
  </w:style>
  <w:style w:type="character" w:styleId="Hyperlink">
    <w:name w:val="Hyperlink"/>
    <w:basedOn w:val="DefaultParagraphFont"/>
    <w:uiPriority w:val="99"/>
    <w:unhideWhenUsed/>
    <w:rsid w:val="008D2FA6"/>
    <w:rPr>
      <w:color w:val="0000FF"/>
      <w:u w:val="single"/>
    </w:rPr>
  </w:style>
  <w:style w:type="character" w:customStyle="1" w:styleId="nu">
    <w:name w:val="nu"/>
    <w:basedOn w:val="DefaultParagraphFont"/>
    <w:rsid w:val="008D2FA6"/>
  </w:style>
  <w:style w:type="character" w:customStyle="1" w:styleId="cj">
    <w:name w:val="cj"/>
    <w:basedOn w:val="DefaultParagraphFont"/>
    <w:rsid w:val="008D2FA6"/>
  </w:style>
  <w:style w:type="character" w:customStyle="1" w:styleId="ait">
    <w:name w:val="ait"/>
    <w:basedOn w:val="DefaultParagraphFont"/>
    <w:rsid w:val="008D2FA6"/>
  </w:style>
  <w:style w:type="character" w:customStyle="1" w:styleId="aav">
    <w:name w:val="aav"/>
    <w:basedOn w:val="DefaultParagraphFont"/>
    <w:rsid w:val="008D2FA6"/>
  </w:style>
  <w:style w:type="character" w:customStyle="1" w:styleId="adl">
    <w:name w:val="adl"/>
    <w:basedOn w:val="DefaultParagraphFont"/>
    <w:rsid w:val="008D2FA6"/>
  </w:style>
  <w:style w:type="character" w:customStyle="1" w:styleId="ts">
    <w:name w:val="ts"/>
    <w:basedOn w:val="DefaultParagraphFont"/>
    <w:rsid w:val="008D2FA6"/>
  </w:style>
  <w:style w:type="character" w:customStyle="1" w:styleId="qu">
    <w:name w:val="qu"/>
    <w:basedOn w:val="DefaultParagraphFont"/>
    <w:rsid w:val="008D2FA6"/>
  </w:style>
  <w:style w:type="character" w:customStyle="1" w:styleId="gd">
    <w:name w:val="gd"/>
    <w:basedOn w:val="DefaultParagraphFont"/>
    <w:rsid w:val="008D2FA6"/>
  </w:style>
  <w:style w:type="character" w:customStyle="1" w:styleId="go">
    <w:name w:val="go"/>
    <w:basedOn w:val="DefaultParagraphFont"/>
    <w:rsid w:val="008D2FA6"/>
  </w:style>
  <w:style w:type="character" w:customStyle="1" w:styleId="g3">
    <w:name w:val="g3"/>
    <w:basedOn w:val="DefaultParagraphFont"/>
    <w:rsid w:val="008D2FA6"/>
  </w:style>
  <w:style w:type="character" w:customStyle="1" w:styleId="hb">
    <w:name w:val="hb"/>
    <w:basedOn w:val="DefaultParagraphFont"/>
    <w:rsid w:val="008D2FA6"/>
  </w:style>
  <w:style w:type="character" w:customStyle="1" w:styleId="g2">
    <w:name w:val="g2"/>
    <w:basedOn w:val="DefaultParagraphFont"/>
    <w:rsid w:val="008D2FA6"/>
  </w:style>
  <w:style w:type="paragraph" w:styleId="NormalWeb">
    <w:name w:val="Normal (Web)"/>
    <w:basedOn w:val="Normal"/>
    <w:uiPriority w:val="99"/>
    <w:semiHidden/>
    <w:unhideWhenUsed/>
    <w:rsid w:val="008D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hi-IN"/>
    </w:rPr>
  </w:style>
  <w:style w:type="character" w:styleId="Emphasis">
    <w:name w:val="Emphasis"/>
    <w:basedOn w:val="DefaultParagraphFont"/>
    <w:uiPriority w:val="20"/>
    <w:qFormat/>
    <w:rsid w:val="008D2FA6"/>
    <w:rPr>
      <w:i/>
      <w:iCs/>
    </w:rPr>
  </w:style>
  <w:style w:type="character" w:styleId="Strong">
    <w:name w:val="Strong"/>
    <w:basedOn w:val="DefaultParagraphFont"/>
    <w:uiPriority w:val="22"/>
    <w:qFormat/>
    <w:rsid w:val="008D2FA6"/>
    <w:rPr>
      <w:b/>
      <w:bCs/>
    </w:rPr>
  </w:style>
  <w:style w:type="character" w:customStyle="1" w:styleId="ams">
    <w:name w:val="ams"/>
    <w:basedOn w:val="DefaultParagraphFont"/>
    <w:rsid w:val="008D2FA6"/>
  </w:style>
  <w:style w:type="character" w:styleId="UnresolvedMention">
    <w:name w:val="Unresolved Mention"/>
    <w:basedOn w:val="DefaultParagraphFont"/>
    <w:uiPriority w:val="99"/>
    <w:semiHidden/>
    <w:unhideWhenUsed/>
    <w:rsid w:val="00FD4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46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7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7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17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41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63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5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452042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74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6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55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4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742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946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77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3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2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65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99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73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0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24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707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734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21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40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347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488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4975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538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817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85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999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6875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440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383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346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396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65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261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758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5849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59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1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664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294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192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505741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59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041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27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6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35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3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34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21624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42065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3356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51592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336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6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7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656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68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02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35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699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21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195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11396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7100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3851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9802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928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590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229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62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512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157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703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269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950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364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2747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4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597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167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388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9785045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306575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3144776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79091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7379542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3596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92856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9207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15496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78701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71714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2207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3622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8341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4665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3355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26757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59270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9390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0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bQBZQjUiDw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Okhde</dc:creator>
  <cp:keywords/>
  <dc:description/>
  <cp:lastModifiedBy>Shreya Okhde</cp:lastModifiedBy>
  <cp:revision>3</cp:revision>
  <dcterms:created xsi:type="dcterms:W3CDTF">2024-06-03T06:16:00Z</dcterms:created>
  <dcterms:modified xsi:type="dcterms:W3CDTF">2024-06-17T16:34:00Z</dcterms:modified>
</cp:coreProperties>
</file>