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5881E" w14:textId="77777777" w:rsidR="00295F33" w:rsidRDefault="00295F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800" w:type="dxa"/>
        <w:tblLayout w:type="fixed"/>
        <w:tblLook w:val="0600" w:firstRow="0" w:lastRow="0" w:firstColumn="0" w:lastColumn="0" w:noHBand="1" w:noVBand="1"/>
      </w:tblPr>
      <w:tblGrid>
        <w:gridCol w:w="369"/>
        <w:gridCol w:w="4875"/>
        <w:gridCol w:w="5195"/>
        <w:gridCol w:w="361"/>
      </w:tblGrid>
      <w:tr w:rsidR="00295F33" w14:paraId="5107FAA5" w14:textId="77777777">
        <w:trPr>
          <w:trHeight w:val="980"/>
        </w:trPr>
        <w:tc>
          <w:tcPr>
            <w:tcW w:w="369" w:type="dxa"/>
          </w:tcPr>
          <w:p w14:paraId="33C38F83" w14:textId="77777777" w:rsidR="00295F33" w:rsidRDefault="00295F33">
            <w:pPr>
              <w:pStyle w:val="Title"/>
            </w:pPr>
          </w:p>
        </w:tc>
        <w:tc>
          <w:tcPr>
            <w:tcW w:w="4875" w:type="dxa"/>
            <w:shd w:val="clear" w:color="auto" w:fill="1F497D"/>
            <w:vAlign w:val="center"/>
          </w:tcPr>
          <w:p w14:paraId="7065594C" w14:textId="77777777" w:rsidR="00295F33" w:rsidRDefault="00343A59">
            <w:pPr>
              <w:pStyle w:val="Title"/>
            </w:pPr>
            <w:r>
              <w:t xml:space="preserve">NRICH </w:t>
            </w:r>
            <w:proofErr w:type="spellStart"/>
            <w:r>
              <w:t>maths</w:t>
            </w:r>
            <w:proofErr w:type="spellEnd"/>
            <w:r>
              <w:t xml:space="preserve"> problem</w:t>
            </w:r>
          </w:p>
        </w:tc>
        <w:tc>
          <w:tcPr>
            <w:tcW w:w="5195" w:type="dxa"/>
          </w:tcPr>
          <w:p w14:paraId="7B1FA819" w14:textId="77777777" w:rsidR="00295F33" w:rsidRDefault="00295F33">
            <w:pPr>
              <w:pStyle w:val="Title"/>
            </w:pPr>
          </w:p>
        </w:tc>
        <w:tc>
          <w:tcPr>
            <w:tcW w:w="361" w:type="dxa"/>
          </w:tcPr>
          <w:p w14:paraId="0880D214" w14:textId="77777777" w:rsidR="00295F33" w:rsidRDefault="00295F33">
            <w:pPr>
              <w:pStyle w:val="Title"/>
            </w:pPr>
          </w:p>
        </w:tc>
      </w:tr>
    </w:tbl>
    <w:p w14:paraId="3A275A51" w14:textId="77777777" w:rsidR="00295F33" w:rsidRDefault="00295F33"/>
    <w:tbl>
      <w:tblPr>
        <w:tblStyle w:val="a0"/>
        <w:tblW w:w="10305" w:type="dxa"/>
        <w:tblLayout w:type="fixed"/>
        <w:tblLook w:val="0600" w:firstRow="0" w:lastRow="0" w:firstColumn="0" w:lastColumn="0" w:noHBand="1" w:noVBand="1"/>
      </w:tblPr>
      <w:tblGrid>
        <w:gridCol w:w="360"/>
        <w:gridCol w:w="2070"/>
        <w:gridCol w:w="2640"/>
        <w:gridCol w:w="5235"/>
      </w:tblGrid>
      <w:tr w:rsidR="00295F33" w14:paraId="5B512785" w14:textId="77777777">
        <w:trPr>
          <w:trHeight w:val="420"/>
        </w:trPr>
        <w:tc>
          <w:tcPr>
            <w:tcW w:w="360" w:type="dxa"/>
          </w:tcPr>
          <w:p w14:paraId="12C0AF1E" w14:textId="77777777" w:rsidR="00295F33" w:rsidRDefault="00295F33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bottom"/>
          </w:tcPr>
          <w:p w14:paraId="050AD5A3" w14:textId="77777777" w:rsidR="00295F33" w:rsidRDefault="00343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F497D"/>
                <w:sz w:val="22"/>
                <w:szCs w:val="22"/>
              </w:rPr>
            </w:pPr>
            <w:r>
              <w:rPr>
                <w:b/>
                <w:color w:val="1F497D"/>
                <w:sz w:val="22"/>
                <w:szCs w:val="22"/>
              </w:rPr>
              <w:t>Name</w:t>
            </w:r>
          </w:p>
        </w:tc>
        <w:tc>
          <w:tcPr>
            <w:tcW w:w="7875" w:type="dxa"/>
            <w:gridSpan w:val="2"/>
            <w:tcBorders>
              <w:bottom w:val="single" w:sz="12" w:space="0" w:color="000000"/>
            </w:tcBorders>
          </w:tcPr>
          <w:p w14:paraId="0BB2897D" w14:textId="77777777" w:rsidR="00295F33" w:rsidRDefault="00343A5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Burapa</w:t>
            </w:r>
            <w:proofErr w:type="spellEnd"/>
            <w:r>
              <w:rPr>
                <w:sz w:val="22"/>
                <w:szCs w:val="22"/>
              </w:rPr>
              <w:t xml:space="preserve"> and Jesse                                                          Bangkok </w:t>
            </w:r>
            <w:proofErr w:type="spellStart"/>
            <w:r>
              <w:rPr>
                <w:sz w:val="22"/>
                <w:szCs w:val="22"/>
              </w:rPr>
              <w:t>Patana</w:t>
            </w:r>
            <w:proofErr w:type="spellEnd"/>
            <w:r>
              <w:rPr>
                <w:sz w:val="22"/>
                <w:szCs w:val="22"/>
              </w:rPr>
              <w:t xml:space="preserve"> School</w:t>
            </w:r>
          </w:p>
        </w:tc>
      </w:tr>
      <w:tr w:rsidR="00295F33" w14:paraId="47049298" w14:textId="77777777">
        <w:trPr>
          <w:trHeight w:val="420"/>
        </w:trPr>
        <w:tc>
          <w:tcPr>
            <w:tcW w:w="360" w:type="dxa"/>
          </w:tcPr>
          <w:p w14:paraId="53661279" w14:textId="77777777" w:rsidR="00295F33" w:rsidRDefault="00295F33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bottom"/>
          </w:tcPr>
          <w:p w14:paraId="0DDFA126" w14:textId="77777777" w:rsidR="00295F33" w:rsidRDefault="00343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F497D"/>
                <w:sz w:val="22"/>
                <w:szCs w:val="22"/>
              </w:rPr>
            </w:pPr>
            <w:r>
              <w:rPr>
                <w:b/>
                <w:color w:val="1F497D"/>
                <w:sz w:val="22"/>
                <w:szCs w:val="22"/>
              </w:rPr>
              <w:t>Problem</w:t>
            </w:r>
          </w:p>
        </w:tc>
        <w:tc>
          <w:tcPr>
            <w:tcW w:w="2640" w:type="dxa"/>
            <w:tcBorders>
              <w:top w:val="single" w:sz="12" w:space="0" w:color="000000"/>
              <w:bottom w:val="single" w:sz="12" w:space="0" w:color="1F497D"/>
            </w:tcBorders>
          </w:tcPr>
          <w:p w14:paraId="5735E594" w14:textId="77777777" w:rsidR="00295F33" w:rsidRDefault="00343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Peaches Today Peaches Tomorrow</w:t>
            </w:r>
          </w:p>
        </w:tc>
        <w:tc>
          <w:tcPr>
            <w:tcW w:w="5235" w:type="dxa"/>
            <w:tcBorders>
              <w:top w:val="single" w:sz="12" w:space="0" w:color="000000"/>
            </w:tcBorders>
          </w:tcPr>
          <w:p w14:paraId="49B53023" w14:textId="77777777" w:rsidR="00295F33" w:rsidRDefault="00295F33">
            <w:pPr>
              <w:rPr>
                <w:sz w:val="22"/>
                <w:szCs w:val="22"/>
              </w:rPr>
            </w:pPr>
          </w:p>
        </w:tc>
      </w:tr>
    </w:tbl>
    <w:p w14:paraId="1578AFEE" w14:textId="77777777" w:rsidR="00295F33" w:rsidRDefault="00295F33"/>
    <w:tbl>
      <w:tblPr>
        <w:tblStyle w:val="a1"/>
        <w:tblW w:w="9855" w:type="dxa"/>
        <w:jc w:val="center"/>
        <w:tblBorders>
          <w:top w:val="single" w:sz="4" w:space="0" w:color="92A0C0"/>
          <w:left w:val="single" w:sz="4" w:space="0" w:color="000000"/>
          <w:bottom w:val="single" w:sz="4" w:space="0" w:color="92A0C0"/>
          <w:right w:val="single" w:sz="4" w:space="0" w:color="000000"/>
          <w:insideH w:val="single" w:sz="4" w:space="0" w:color="92A0C0"/>
          <w:insideV w:val="single" w:sz="4" w:space="0" w:color="92A0C0"/>
        </w:tblBorders>
        <w:tblLayout w:type="fixed"/>
        <w:tblLook w:val="06A0" w:firstRow="1" w:lastRow="0" w:firstColumn="1" w:lastColumn="0" w:noHBand="1" w:noVBand="1"/>
      </w:tblPr>
      <w:tblGrid>
        <w:gridCol w:w="1800"/>
        <w:gridCol w:w="1410"/>
        <w:gridCol w:w="6645"/>
      </w:tblGrid>
      <w:tr w:rsidR="00295F33" w14:paraId="34E1ADEE" w14:textId="77777777" w:rsidTr="0029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14:paraId="520207B7" w14:textId="77777777" w:rsidR="00295F33" w:rsidRDefault="00343A59">
            <w:pPr>
              <w:jc w:val="center"/>
            </w:pPr>
            <w:r>
              <w:t>Date</w:t>
            </w:r>
          </w:p>
        </w:tc>
        <w:tc>
          <w:tcPr>
            <w:tcW w:w="1410" w:type="dxa"/>
            <w:vAlign w:val="center"/>
          </w:tcPr>
          <w:p w14:paraId="32EED18C" w14:textId="77777777" w:rsidR="00295F33" w:rsidRDefault="00343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Which Part of Problem</w:t>
            </w:r>
          </w:p>
        </w:tc>
        <w:tc>
          <w:tcPr>
            <w:tcW w:w="6645" w:type="dxa"/>
            <w:vAlign w:val="center"/>
          </w:tcPr>
          <w:p w14:paraId="0EE9A814" w14:textId="77777777" w:rsidR="00295F33" w:rsidRDefault="00343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Question/Answers</w:t>
            </w:r>
          </w:p>
        </w:tc>
      </w:tr>
      <w:tr w:rsidR="00295F33" w14:paraId="76129E06" w14:textId="77777777" w:rsidTr="00295F33">
        <w:trPr>
          <w:trHeight w:val="2280"/>
          <w:jc w:val="center"/>
        </w:trPr>
        <w:tc>
          <w:tcPr>
            <w:tcW w:w="1800" w:type="dxa"/>
          </w:tcPr>
          <w:p w14:paraId="50DA52CF" w14:textId="77777777" w:rsidR="00295F33" w:rsidRDefault="00343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21/3/19</w:t>
            </w:r>
          </w:p>
        </w:tc>
        <w:tc>
          <w:tcPr>
            <w:tcW w:w="1410" w:type="dxa"/>
          </w:tcPr>
          <w:p w14:paraId="62A7B6C0" w14:textId="77777777" w:rsidR="00295F33" w:rsidRDefault="00343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Part </w:t>
            </w:r>
            <w:proofErr w:type="spellStart"/>
            <w:r>
              <w:rPr>
                <w:color w:val="000000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6645" w:type="dxa"/>
          </w:tcPr>
          <w:p w14:paraId="571ABEA3" w14:textId="77777777" w:rsidR="00295F33" w:rsidRDefault="00343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There were 60 peaches</w:t>
            </w:r>
          </w:p>
          <w:p w14:paraId="381059B8" w14:textId="270D0909" w:rsidR="00295F33" w:rsidRDefault="00343A5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(First </w:t>
            </w:r>
            <w:r w:rsidR="0008143F">
              <w:rPr>
                <w:sz w:val="16"/>
                <w:szCs w:val="16"/>
              </w:rPr>
              <w:t>day) The</w:t>
            </w:r>
            <w:r>
              <w:rPr>
                <w:sz w:val="16"/>
                <w:szCs w:val="16"/>
              </w:rPr>
              <w:t xml:space="preserve"> monkey kept ¾ of the peaches = 45. He ate one = 44.                                                                                                           </w:t>
            </w:r>
          </w:p>
          <w:p w14:paraId="664EADE6" w14:textId="1753F8F2" w:rsidR="00295F33" w:rsidRDefault="00343A5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(Second </w:t>
            </w:r>
            <w:r w:rsidR="0008143F">
              <w:rPr>
                <w:sz w:val="16"/>
                <w:szCs w:val="16"/>
              </w:rPr>
              <w:t>day) The</w:t>
            </w:r>
            <w:r>
              <w:rPr>
                <w:sz w:val="16"/>
                <w:szCs w:val="16"/>
              </w:rPr>
              <w:t xml:space="preserve"> monkey kept 7/11 of the peaches = 28. He at one = 27</w:t>
            </w:r>
          </w:p>
          <w:p w14:paraId="73724A63" w14:textId="52C1E3C7" w:rsidR="00295F33" w:rsidRDefault="00343A5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(Third </w:t>
            </w:r>
            <w:r w:rsidR="0008143F">
              <w:rPr>
                <w:sz w:val="16"/>
                <w:szCs w:val="16"/>
              </w:rPr>
              <w:t>day) The</w:t>
            </w:r>
            <w:r>
              <w:rPr>
                <w:sz w:val="16"/>
                <w:szCs w:val="16"/>
              </w:rPr>
              <w:t xml:space="preserve"> monkey kept 5/9 of the peaches= 15. He ate one= 14</w:t>
            </w:r>
          </w:p>
          <w:p w14:paraId="029C9F25" w14:textId="060E4265" w:rsidR="00295F33" w:rsidRDefault="00343A5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(Fourth </w:t>
            </w:r>
            <w:r w:rsidR="0008143F">
              <w:rPr>
                <w:sz w:val="16"/>
                <w:szCs w:val="16"/>
              </w:rPr>
              <w:t>day) The</w:t>
            </w:r>
            <w:r>
              <w:rPr>
                <w:sz w:val="16"/>
                <w:szCs w:val="16"/>
              </w:rPr>
              <w:t xml:space="preserve"> monkey kept 2/7 of the peaches = 4. He ate one = 3</w:t>
            </w:r>
          </w:p>
          <w:p w14:paraId="4D920690" w14:textId="78E4DD28" w:rsidR="00295F33" w:rsidRDefault="00343A5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(Fifth </w:t>
            </w:r>
            <w:bookmarkStart w:id="0" w:name="_GoBack"/>
            <w:bookmarkEnd w:id="0"/>
            <w:r w:rsidR="0008143F">
              <w:rPr>
                <w:sz w:val="16"/>
                <w:szCs w:val="16"/>
              </w:rPr>
              <w:t>day) The</w:t>
            </w:r>
            <w:r>
              <w:rPr>
                <w:sz w:val="16"/>
                <w:szCs w:val="16"/>
              </w:rPr>
              <w:t xml:space="preserve"> monkey kept ⅔ of the peaches= 2. He ate one = </w:t>
            </w:r>
            <w:r>
              <w:rPr>
                <w:b/>
                <w:sz w:val="16"/>
                <w:szCs w:val="16"/>
                <w:u w:val="single"/>
              </w:rPr>
              <w:t>1</w:t>
            </w:r>
          </w:p>
        </w:tc>
      </w:tr>
      <w:tr w:rsidR="00295F33" w14:paraId="195DDDFE" w14:textId="77777777" w:rsidTr="00295F33">
        <w:trPr>
          <w:trHeight w:val="30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345499C" w14:textId="77777777" w:rsidR="00295F33" w:rsidRDefault="00343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21/3/19</w:t>
            </w:r>
          </w:p>
        </w:tc>
        <w:tc>
          <w:tcPr>
            <w:tcW w:w="1410" w:type="dxa"/>
          </w:tcPr>
          <w:p w14:paraId="5425C235" w14:textId="77777777" w:rsidR="00295F33" w:rsidRDefault="00343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 ii</w:t>
            </w:r>
          </w:p>
        </w:tc>
        <w:tc>
          <w:tcPr>
            <w:tcW w:w="6645" w:type="dxa"/>
          </w:tcPr>
          <w:p w14:paraId="4798519B" w14:textId="77777777" w:rsidR="00295F33" w:rsidRDefault="00343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bookmarkStart w:id="1" w:name="_gjdgxs" w:colFirst="0" w:colLast="0"/>
            <w:bookmarkEnd w:id="1"/>
            <w:r>
              <w:rPr>
                <w:sz w:val="16"/>
                <w:szCs w:val="16"/>
              </w:rPr>
              <w:t xml:space="preserve">We used trial and error but started </w:t>
            </w:r>
            <w:proofErr w:type="spellStart"/>
            <w:r>
              <w:rPr>
                <w:sz w:val="16"/>
                <w:szCs w:val="16"/>
              </w:rPr>
              <w:t>of</w:t>
            </w:r>
            <w:proofErr w:type="spellEnd"/>
            <w:r>
              <w:rPr>
                <w:sz w:val="16"/>
                <w:szCs w:val="16"/>
              </w:rPr>
              <w:t xml:space="preserve"> with ⅗ or 11/15 as these are the only fractions that can divide 75. We then divided the quotients if they could be divided by the other fractions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Start </w:t>
            </w:r>
            <w:proofErr w:type="spellStart"/>
            <w:r>
              <w:rPr>
                <w:b/>
                <w:sz w:val="16"/>
                <w:szCs w:val="16"/>
              </w:rPr>
              <w:t>of</w:t>
            </w:r>
            <w:proofErr w:type="spellEnd"/>
            <w:r>
              <w:rPr>
                <w:b/>
                <w:sz w:val="16"/>
                <w:szCs w:val="16"/>
              </w:rPr>
              <w:t xml:space="preserve"> with </w:t>
            </w:r>
            <w:r>
              <w:rPr>
                <w:b/>
                <w:sz w:val="16"/>
                <w:szCs w:val="16"/>
              </w:rPr>
              <w:t>75</w:t>
            </w:r>
          </w:p>
          <w:p w14:paraId="397F85CB" w14:textId="77777777" w:rsidR="00295F33" w:rsidRDefault="00343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bookmarkStart w:id="2" w:name="_emp4p9gf8pta" w:colFirst="0" w:colLast="0"/>
            <w:bookmarkEnd w:id="2"/>
            <w:r>
              <w:rPr>
                <w:b/>
                <w:sz w:val="16"/>
                <w:szCs w:val="16"/>
              </w:rPr>
              <w:t>Fractions =</w:t>
            </w:r>
            <w:r>
              <w:rPr>
                <w:sz w:val="16"/>
                <w:szCs w:val="16"/>
              </w:rPr>
              <w:t xml:space="preserve"> ½ ¼ ¾ ⅗ ⅚</w:t>
            </w:r>
            <w:r>
              <w:rPr>
                <w:sz w:val="12"/>
                <w:szCs w:val="12"/>
              </w:rPr>
              <w:t xml:space="preserve"> 11/15 </w:t>
            </w:r>
          </w:p>
          <w:p w14:paraId="6C3C9875" w14:textId="1ED13964" w:rsidR="00295F33" w:rsidRDefault="00343A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bookmarkStart w:id="3" w:name="_kr62hipnp61" w:colFirst="0" w:colLast="0"/>
            <w:bookmarkEnd w:id="3"/>
            <w:r>
              <w:rPr>
                <w:sz w:val="16"/>
                <w:szCs w:val="16"/>
              </w:rPr>
              <w:t xml:space="preserve">3/5 = 45, 45-1 = 44, 3/4 = 33, 33-1 = 32. ½ = 16, 16-1= 15, 11/15= 11, 11-1 = </w:t>
            </w:r>
            <w:r w:rsidR="0008143F">
              <w:rPr>
                <w:sz w:val="16"/>
                <w:szCs w:val="16"/>
              </w:rPr>
              <w:t>10????</w:t>
            </w:r>
          </w:p>
          <w:p w14:paraId="6BB1A6EE" w14:textId="266E222A" w:rsidR="00295F33" w:rsidRDefault="00343A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bookmarkStart w:id="4" w:name="_ph5zxa49zvk1" w:colFirst="0" w:colLast="0"/>
            <w:bookmarkEnd w:id="4"/>
            <w:r>
              <w:rPr>
                <w:sz w:val="16"/>
                <w:szCs w:val="16"/>
              </w:rPr>
              <w:t xml:space="preserve">11/5 = 55, 55-1 = 54, ⅚ = 45, 45-1 = </w:t>
            </w:r>
            <w:r w:rsidR="0008143F">
              <w:rPr>
                <w:sz w:val="16"/>
                <w:szCs w:val="16"/>
              </w:rPr>
              <w:t>44, ¾</w:t>
            </w:r>
            <w:r>
              <w:rPr>
                <w:sz w:val="16"/>
                <w:szCs w:val="16"/>
              </w:rPr>
              <w:t xml:space="preserve"> = 33, 33-1 = 32, ½ = 16, 16-1 = 15, ⅗ = 9, 9-1 = 8, ¼ = 2, 2-1 = </w:t>
            </w:r>
            <w:r>
              <w:rPr>
                <w:b/>
                <w:sz w:val="16"/>
                <w:szCs w:val="16"/>
                <w:u w:val="single"/>
              </w:rPr>
              <w:t>l</w:t>
            </w:r>
          </w:p>
        </w:tc>
      </w:tr>
      <w:tr w:rsidR="00295F33" w14:paraId="1EEDB43D" w14:textId="77777777" w:rsidTr="00295F33">
        <w:trPr>
          <w:trHeight w:val="2520"/>
          <w:jc w:val="center"/>
        </w:trPr>
        <w:tc>
          <w:tcPr>
            <w:tcW w:w="1800" w:type="dxa"/>
          </w:tcPr>
          <w:p w14:paraId="411A118B" w14:textId="77777777" w:rsidR="00295F33" w:rsidRDefault="00343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22/3/19</w:t>
            </w:r>
          </w:p>
        </w:tc>
        <w:tc>
          <w:tcPr>
            <w:tcW w:w="1410" w:type="dxa"/>
          </w:tcPr>
          <w:p w14:paraId="201FEB26" w14:textId="77777777" w:rsidR="00295F33" w:rsidRDefault="00343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Part iii</w:t>
            </w:r>
          </w:p>
        </w:tc>
        <w:tc>
          <w:tcPr>
            <w:tcW w:w="6645" w:type="dxa"/>
          </w:tcPr>
          <w:p w14:paraId="038CC8A1" w14:textId="48BB909F" w:rsidR="00295F33" w:rsidRDefault="00343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72, </w:t>
            </w:r>
            <w:r w:rsidR="0008143F">
              <w:rPr>
                <w:rFonts w:ascii="Cambria Math" w:hAnsi="Cambria Math" w:cs="Cambria Math"/>
                <w:sz w:val="16"/>
                <w:szCs w:val="16"/>
              </w:rPr>
              <w:t>⅚</w:t>
            </w:r>
            <w:r w:rsidR="0008143F">
              <w:rPr>
                <w:sz w:val="16"/>
                <w:szCs w:val="16"/>
              </w:rPr>
              <w:t>, ¾, ⅞</w:t>
            </w:r>
            <w:r>
              <w:rPr>
                <w:sz w:val="16"/>
                <w:szCs w:val="16"/>
              </w:rPr>
              <w:t xml:space="preserve">,7/9, ⅘, </w:t>
            </w:r>
            <w:proofErr w:type="gramStart"/>
            <w:r>
              <w:rPr>
                <w:sz w:val="16"/>
                <w:szCs w:val="16"/>
              </w:rPr>
              <w:t>⅗ ,</w:t>
            </w:r>
            <w:proofErr w:type="gramEnd"/>
            <w:r>
              <w:rPr>
                <w:sz w:val="16"/>
                <w:szCs w:val="16"/>
              </w:rPr>
              <w:t xml:space="preserve"> ¼ </w:t>
            </w:r>
          </w:p>
          <w:p w14:paraId="4AF98854" w14:textId="77777777" w:rsidR="00295F33" w:rsidRDefault="00343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 43/48, 15/17, 35/37, 22/23, 11/13, 26/27, 13/17, 18/19, 5/7,11/12, 3/7, ¼ </w:t>
            </w:r>
          </w:p>
          <w:p w14:paraId="61EFCF10" w14:textId="77777777" w:rsidR="00295F33" w:rsidRDefault="00343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 the first one, we used the trial and error technique but started off with the numbers under 100 with the most factors which were 60,72, 84,96 </w:t>
            </w:r>
          </w:p>
          <w:p w14:paraId="47E77CC4" w14:textId="63B6FDDE" w:rsidR="00295F33" w:rsidRDefault="00343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t</w:t>
            </w:r>
            <w:r>
              <w:rPr>
                <w:sz w:val="16"/>
                <w:szCs w:val="16"/>
              </w:rPr>
              <w:t xml:space="preserve">he second one, we used also used trial and error but got the number 96 from </w:t>
            </w:r>
            <w:r>
              <w:rPr>
                <w:sz w:val="16"/>
                <w:szCs w:val="16"/>
              </w:rPr>
              <w:t>the number with the most factors but since 96 was the biggest number, we thought that it would be able to be the number that could be divided the most.</w:t>
            </w:r>
          </w:p>
          <w:p w14:paraId="16AA50E2" w14:textId="77777777" w:rsidR="00295F33" w:rsidRDefault="0029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sz w:val="16"/>
                <w:szCs w:val="16"/>
              </w:rPr>
            </w:pPr>
          </w:p>
        </w:tc>
      </w:tr>
    </w:tbl>
    <w:p w14:paraId="00755C2E" w14:textId="77777777" w:rsidR="00295F33" w:rsidRDefault="00295F33">
      <w:pPr>
        <w:pBdr>
          <w:top w:val="nil"/>
          <w:left w:val="nil"/>
          <w:bottom w:val="nil"/>
          <w:right w:val="nil"/>
          <w:between w:val="nil"/>
        </w:pBdr>
        <w:rPr>
          <w:b/>
          <w:color w:val="1F497D"/>
          <w:sz w:val="6"/>
          <w:szCs w:val="6"/>
        </w:rPr>
      </w:pPr>
    </w:p>
    <w:sectPr w:rsidR="00295F33">
      <w:headerReference w:type="default" r:id="rId7"/>
      <w:footerReference w:type="default" r:id="rId8"/>
      <w:pgSz w:w="12240" w:h="15840"/>
      <w:pgMar w:top="1729" w:right="720" w:bottom="1729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14BAF" w14:textId="77777777" w:rsidR="00343A59" w:rsidRDefault="00343A59">
      <w:r>
        <w:separator/>
      </w:r>
    </w:p>
  </w:endnote>
  <w:endnote w:type="continuationSeparator" w:id="0">
    <w:p w14:paraId="2077270D" w14:textId="77777777" w:rsidR="00343A59" w:rsidRDefault="0034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charset w:val="00"/>
    <w:family w:val="auto"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ngsana New">
    <w:panose1 w:val="020B06040202020202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notTrueType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0F25D" w14:textId="77777777" w:rsidR="00295F33" w:rsidRDefault="00295F33">
    <w:pPr>
      <w:spacing w:after="24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94D4D" w14:textId="77777777" w:rsidR="00343A59" w:rsidRDefault="00343A59">
      <w:r>
        <w:separator/>
      </w:r>
    </w:p>
  </w:footnote>
  <w:footnote w:type="continuationSeparator" w:id="0">
    <w:p w14:paraId="56937F04" w14:textId="77777777" w:rsidR="00343A59" w:rsidRDefault="00343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A701F" w14:textId="77777777" w:rsidR="00295F33" w:rsidRDefault="00295F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  <w:p w14:paraId="6ACC1938" w14:textId="77777777" w:rsidR="00295F33" w:rsidRDefault="00295F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7A25"/>
    <w:multiLevelType w:val="multilevel"/>
    <w:tmpl w:val="6ACA59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24F4CD9"/>
    <w:multiLevelType w:val="multilevel"/>
    <w:tmpl w:val="E48419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5F33"/>
    <w:rsid w:val="0008143F"/>
    <w:rsid w:val="00295F33"/>
    <w:rsid w:val="00343A59"/>
    <w:rsid w:val="0057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21436B"/>
  <w15:docId w15:val="{67ECE619-4886-544E-8588-8830121C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re Franklin" w:eastAsia="Libre Franklin" w:hAnsi="Libre Franklin" w:cs="Libre Frankli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Constantia" w:eastAsia="Constantia" w:hAnsi="Constantia" w:cs="Constantia"/>
      <w:b/>
      <w:color w:val="FFFFF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  <w:tblStylePr w:type="firstRow">
      <w:rPr>
        <w:b/>
        <w:color w:val="FFFFFF"/>
      </w:rPr>
      <w:tblPr/>
      <w:tcPr>
        <w:shd w:val="clear" w:color="auto" w:fill="1F497D"/>
      </w:tcPr>
    </w:tblStylePr>
    <w:tblStylePr w:type="lastRow">
      <w:rPr>
        <w:b/>
      </w:rPr>
      <w:tblPr/>
      <w:tcPr>
        <w:tcBorders>
          <w:top w:val="single" w:sz="4" w:space="0" w:color="52658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DFEA"/>
      </w:tcPr>
    </w:tblStylePr>
    <w:tblStylePr w:type="band1Horz">
      <w:tblPr/>
      <w:tcPr>
        <w:shd w:val="clear" w:color="auto" w:fill="DADFE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Burapa Boonvisut</cp:lastModifiedBy>
  <cp:revision>3</cp:revision>
  <dcterms:created xsi:type="dcterms:W3CDTF">2019-03-22T03:51:00Z</dcterms:created>
  <dcterms:modified xsi:type="dcterms:W3CDTF">2019-03-22T03:53:00Z</dcterms:modified>
</cp:coreProperties>
</file>