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9C2" w:rsidRPr="009649C2" w:rsidRDefault="009649C2" w:rsidP="009649C2">
      <w:pPr>
        <w:spacing w:after="0" w:line="240" w:lineRule="auto"/>
        <w:jc w:val="center"/>
        <w:rPr>
          <w:sz w:val="40"/>
          <w:szCs w:val="40"/>
        </w:rPr>
      </w:pPr>
      <w:r w:rsidRPr="009649C2">
        <w:rPr>
          <w:sz w:val="40"/>
          <w:szCs w:val="40"/>
        </w:rPr>
        <w:t>MIXING LEMONADE</w:t>
      </w:r>
    </w:p>
    <w:p w:rsidR="002A4D24" w:rsidRDefault="002A4D24" w:rsidP="00EA083E">
      <w:pPr>
        <w:spacing w:after="0" w:line="240" w:lineRule="auto"/>
      </w:pPr>
      <w:r>
        <w:t>I am going to consider two examples for these cases</w:t>
      </w:r>
    </w:p>
    <w:p w:rsidR="00EA083E" w:rsidRDefault="00EA083E" w:rsidP="00EA083E">
      <w:pPr>
        <w:spacing w:after="0" w:line="240" w:lineRule="auto"/>
      </w:pPr>
    </w:p>
    <w:p w:rsidR="002A4D24" w:rsidRDefault="002A4D24" w:rsidP="00EA083E">
      <w:pPr>
        <w:spacing w:after="0" w:line="240" w:lineRule="auto"/>
      </w:pPr>
      <w:r>
        <w:t>Example 1</w:t>
      </w:r>
      <w:r>
        <w:tab/>
      </w:r>
      <w:r>
        <w:tab/>
      </w:r>
      <w:r>
        <w:tab/>
      </w:r>
      <w:r>
        <w:tab/>
      </w:r>
      <w:r>
        <w:tab/>
      </w:r>
      <w:r>
        <w:tab/>
      </w:r>
      <w:r>
        <w:tab/>
        <w:t>Example 2</w:t>
      </w:r>
    </w:p>
    <w:p w:rsidR="002A4D24" w:rsidRDefault="002A4D24" w:rsidP="00EA083E">
      <w:pPr>
        <w:spacing w:after="0" w:line="240" w:lineRule="auto"/>
      </w:pPr>
      <w:r>
        <w:t>10ml lemon 60ml water</w:t>
      </w:r>
      <w:r>
        <w:tab/>
      </w:r>
      <w:r>
        <w:tab/>
      </w:r>
      <w:r>
        <w:tab/>
      </w:r>
      <w:r>
        <w:tab/>
      </w:r>
      <w:r>
        <w:tab/>
      </w:r>
      <w:r>
        <w:tab/>
        <w:t>50ml lemon 480ml water</w:t>
      </w:r>
    </w:p>
    <w:p w:rsidR="00EA083E" w:rsidRDefault="00EA083E" w:rsidP="00EA083E">
      <w:pPr>
        <w:spacing w:after="0" w:line="240" w:lineRule="auto"/>
      </w:pPr>
    </w:p>
    <w:p w:rsidR="002A4D24" w:rsidRDefault="002A4D24" w:rsidP="00EA083E">
      <w:pPr>
        <w:spacing w:after="0" w:line="240" w:lineRule="auto"/>
      </w:pPr>
      <w:r>
        <w:t>How might you use fractions to help you to work out which mixture is stronger?</w:t>
      </w:r>
    </w:p>
    <w:p w:rsidR="005C5D81" w:rsidRDefault="005C5D81" w:rsidP="00EA083E">
      <w:pPr>
        <w:spacing w:after="0" w:line="240" w:lineRule="auto"/>
      </w:pPr>
      <w:r>
        <w:t>Convert them into equivalent fractions and see which one is bigger and that one will have a higher concentration of lemon so in this case its going to be Example 1.</w:t>
      </w:r>
    </w:p>
    <w:p w:rsidR="00EA083E" w:rsidRDefault="00EA083E" w:rsidP="00EA083E">
      <w:pPr>
        <w:spacing w:after="0" w:line="240" w:lineRule="auto"/>
      </w:pPr>
    </w:p>
    <w:p w:rsidR="005C5D81" w:rsidRDefault="005C5D81" w:rsidP="00EA083E">
      <w:pPr>
        <w:spacing w:after="0" w:line="240" w:lineRule="auto"/>
      </w:pPr>
      <w:r>
        <w:t xml:space="preserve">Example 1                                                                                                 </w:t>
      </w:r>
      <w:r>
        <w:t xml:space="preserve">Example 2   </w:t>
      </w:r>
    </w:p>
    <w:p w:rsidR="005C5D81" w:rsidRDefault="005C5D81" w:rsidP="00EA083E">
      <w:pPr>
        <w:spacing w:after="0" w:line="240" w:lineRule="auto"/>
      </w:pPr>
      <w:r>
        <w:t xml:space="preserve"> 1/6 which is 8/48                                                                </w:t>
      </w:r>
      <w:r>
        <w:tab/>
      </w:r>
      <w:r>
        <w:tab/>
        <w:t xml:space="preserve">  5/48</w:t>
      </w:r>
    </w:p>
    <w:p w:rsidR="00EA083E" w:rsidRDefault="00EA083E" w:rsidP="00EA083E">
      <w:pPr>
        <w:spacing w:after="0" w:line="240" w:lineRule="auto"/>
      </w:pPr>
    </w:p>
    <w:p w:rsidR="002A4D24" w:rsidRDefault="002A4D24" w:rsidP="00EA083E">
      <w:pPr>
        <w:spacing w:after="0" w:line="240" w:lineRule="auto"/>
      </w:pPr>
      <w:r>
        <w:t>How might you use ratios?</w:t>
      </w:r>
    </w:p>
    <w:p w:rsidR="005C5D81" w:rsidRDefault="005C5D81" w:rsidP="00EA083E">
      <w:pPr>
        <w:spacing w:after="0" w:line="240" w:lineRule="auto"/>
      </w:pPr>
      <w:r>
        <w:t xml:space="preserve">You can compare the ratios </w:t>
      </w:r>
      <w:r w:rsidR="00EA083E">
        <w:t>to the total amount, in this case it will be something like this</w:t>
      </w:r>
    </w:p>
    <w:p w:rsidR="00EA083E" w:rsidRDefault="00EA083E" w:rsidP="00EA083E">
      <w:pPr>
        <w:spacing w:after="0" w:line="240" w:lineRule="auto"/>
      </w:pPr>
    </w:p>
    <w:p w:rsidR="00EA083E" w:rsidRDefault="00EA083E" w:rsidP="00EA083E">
      <w:pPr>
        <w:spacing w:after="0" w:line="240" w:lineRule="auto"/>
      </w:pPr>
      <w:r>
        <w:t xml:space="preserve">Example 1                                                                                                 Example 2   </w:t>
      </w:r>
    </w:p>
    <w:p w:rsidR="00EA083E" w:rsidRDefault="00EA083E" w:rsidP="00EA083E">
      <w:pPr>
        <w:spacing w:after="0" w:line="240" w:lineRule="auto"/>
      </w:pPr>
      <w:r>
        <w:t xml:space="preserve"> 1</w:t>
      </w:r>
      <w:r>
        <w:t xml:space="preserve"> : 6</w:t>
      </w:r>
      <w:r>
        <w:t xml:space="preserve">                                                         </w:t>
      </w:r>
      <w:r>
        <w:tab/>
      </w:r>
      <w:r>
        <w:tab/>
        <w:t xml:space="preserve">  </w:t>
      </w:r>
      <w:r>
        <w:t xml:space="preserve">                           5 : 48</w:t>
      </w:r>
    </w:p>
    <w:p w:rsidR="00EA083E" w:rsidRDefault="00EA083E" w:rsidP="00EA083E">
      <w:pPr>
        <w:spacing w:after="0" w:line="240" w:lineRule="auto"/>
      </w:pPr>
      <w:r>
        <w:t>So its 1 out of 7                                                                                         this one is 5 out of 53</w:t>
      </w:r>
    </w:p>
    <w:p w:rsidR="00EA083E" w:rsidRDefault="00EA083E" w:rsidP="00EA083E">
      <w:pPr>
        <w:spacing w:after="0" w:line="240" w:lineRule="auto"/>
      </w:pPr>
      <w:r>
        <w:t>Which is equivalent to 5 out of 35</w:t>
      </w:r>
    </w:p>
    <w:p w:rsidR="00EA083E" w:rsidRDefault="00EA083E" w:rsidP="00EA083E">
      <w:pPr>
        <w:spacing w:after="0" w:line="240" w:lineRule="auto"/>
      </w:pPr>
    </w:p>
    <w:p w:rsidR="002A4D24" w:rsidRDefault="002A4D24" w:rsidP="00EA083E">
      <w:pPr>
        <w:spacing w:after="0" w:line="240" w:lineRule="auto"/>
      </w:pPr>
      <w:r>
        <w:t>How about a graphical approach?</w:t>
      </w:r>
    </w:p>
    <w:p w:rsidR="00EA083E" w:rsidRDefault="00EA083E" w:rsidP="00EA083E">
      <w:pPr>
        <w:spacing w:after="0" w:line="240" w:lineRule="auto"/>
      </w:pPr>
    </w:p>
    <w:p w:rsidR="009649C2" w:rsidRDefault="009649C2" w:rsidP="00EA083E">
      <w:pPr>
        <w:spacing w:after="0" w:line="240" w:lineRule="auto"/>
      </w:pPr>
    </w:p>
    <w:p w:rsidR="00EA083E" w:rsidRDefault="00EA083E" w:rsidP="00EA083E">
      <w:pPr>
        <w:spacing w:after="0" w:line="240" w:lineRule="auto"/>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905125" cy="1876425"/>
            <wp:effectExtent l="0" t="0" r="9525" b="9525"/>
            <wp:wrapThrough wrapText="bothSides">
              <wp:wrapPolygon edited="0">
                <wp:start x="0" y="0"/>
                <wp:lineTo x="0" y="21490"/>
                <wp:lineTo x="21529" y="21490"/>
                <wp:lineTo x="21529"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2A4D24" w:rsidRDefault="009649C2" w:rsidP="00EA083E">
      <w:pPr>
        <w:spacing w:after="0" w:line="240" w:lineRule="auto"/>
      </w:pPr>
      <w:r>
        <w:t xml:space="preserve">Where series one is Example 1 </w:t>
      </w:r>
    </w:p>
    <w:p w:rsidR="009649C2" w:rsidRDefault="009649C2" w:rsidP="00EA083E">
      <w:pPr>
        <w:spacing w:after="0" w:line="240" w:lineRule="auto"/>
      </w:pPr>
      <w:r>
        <w:t>And series two is Example 2</w:t>
      </w:r>
    </w:p>
    <w:p w:rsidR="009649C2" w:rsidRPr="009649C2" w:rsidRDefault="009649C2" w:rsidP="009649C2"/>
    <w:p w:rsidR="009649C2" w:rsidRPr="009649C2" w:rsidRDefault="009649C2" w:rsidP="009649C2"/>
    <w:p w:rsidR="009649C2" w:rsidRPr="009649C2" w:rsidRDefault="009649C2" w:rsidP="009649C2"/>
    <w:p w:rsidR="009649C2" w:rsidRPr="009649C2" w:rsidRDefault="009649C2" w:rsidP="009649C2"/>
    <w:p w:rsidR="009649C2" w:rsidRDefault="009649C2" w:rsidP="009649C2"/>
    <w:p w:rsidR="009649C2" w:rsidRDefault="009649C2" w:rsidP="009649C2">
      <w:r>
        <w:t>Do you always use the same strategy?</w:t>
      </w:r>
    </w:p>
    <w:p w:rsidR="009649C2" w:rsidRDefault="009649C2" w:rsidP="009649C2">
      <w:r>
        <w:t xml:space="preserve">No, sometimes its fraction and other times its estimation of quantities. </w:t>
      </w:r>
    </w:p>
    <w:p w:rsidR="009649C2" w:rsidRDefault="009649C2" w:rsidP="009649C2">
      <w:r>
        <w:t>Describe some occasions when one strategy might be more efficient than another.</w:t>
      </w:r>
    </w:p>
    <w:p w:rsidR="009649C2" w:rsidRDefault="009649C2" w:rsidP="009649C2">
      <w:r>
        <w:t>When the denominators are exact multiples of each other, you can make the fractions equivalent and it’s the most efficient way and you can see the exact amount of lemon but sometimes when they are not exact multiples then its best to treat them as separate fractions and estimate them as independent quantities.</w:t>
      </w:r>
      <w:bookmarkStart w:id="0" w:name="_GoBack"/>
      <w:bookmarkEnd w:id="0"/>
    </w:p>
    <w:sectPr w:rsidR="00964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24"/>
    <w:rsid w:val="00085257"/>
    <w:rsid w:val="002A4D24"/>
    <w:rsid w:val="005C5D81"/>
    <w:rsid w:val="007E5BE4"/>
    <w:rsid w:val="009649C2"/>
    <w:rsid w:val="00EA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CC5E"/>
  <w15:chartTrackingRefBased/>
  <w15:docId w15:val="{8C122927-7C42-42FF-9E5C-734BAEC8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Category 1</c:v>
                </c:pt>
                <c:pt idx="1">
                  <c:v>Category 2</c:v>
                </c:pt>
              </c:strCache>
            </c:strRef>
          </c:cat>
          <c:val>
            <c:numRef>
              <c:f>Sheet1!$B$2:$B$3</c:f>
              <c:numCache>
                <c:formatCode>General</c:formatCode>
                <c:ptCount val="2"/>
                <c:pt idx="0">
                  <c:v>10</c:v>
                </c:pt>
                <c:pt idx="1">
                  <c:v>50</c:v>
                </c:pt>
              </c:numCache>
            </c:numRef>
          </c:val>
          <c:extLst>
            <c:ext xmlns:c16="http://schemas.microsoft.com/office/drawing/2014/chart" uri="{C3380CC4-5D6E-409C-BE32-E72D297353CC}">
              <c16:uniqueId val="{00000000-1528-47A7-832A-EB15D94E0DCB}"/>
            </c:ext>
          </c:extLst>
        </c:ser>
        <c:ser>
          <c:idx val="1"/>
          <c:order val="1"/>
          <c:tx>
            <c:strRef>
              <c:f>Sheet1!$C$1</c:f>
              <c:strCache>
                <c:ptCount val="1"/>
                <c:pt idx="0">
                  <c:v>Series 2</c:v>
                </c:pt>
              </c:strCache>
            </c:strRef>
          </c:tx>
          <c:spPr>
            <a:solidFill>
              <a:schemeClr val="accent2"/>
            </a:solidFill>
            <a:ln>
              <a:noFill/>
            </a:ln>
            <a:effectLst/>
          </c:spPr>
          <c:invertIfNegative val="0"/>
          <c:cat>
            <c:strRef>
              <c:f>Sheet1!$A$2:$A$3</c:f>
              <c:strCache>
                <c:ptCount val="2"/>
                <c:pt idx="0">
                  <c:v>Category 1</c:v>
                </c:pt>
                <c:pt idx="1">
                  <c:v>Category 2</c:v>
                </c:pt>
              </c:strCache>
            </c:strRef>
          </c:cat>
          <c:val>
            <c:numRef>
              <c:f>Sheet1!$C$2:$C$3</c:f>
              <c:numCache>
                <c:formatCode>General</c:formatCode>
                <c:ptCount val="2"/>
                <c:pt idx="0">
                  <c:v>60</c:v>
                </c:pt>
                <c:pt idx="1">
                  <c:v>480</c:v>
                </c:pt>
              </c:numCache>
            </c:numRef>
          </c:val>
          <c:extLst>
            <c:ext xmlns:c16="http://schemas.microsoft.com/office/drawing/2014/chart" uri="{C3380CC4-5D6E-409C-BE32-E72D297353CC}">
              <c16:uniqueId val="{00000001-1528-47A7-832A-EB15D94E0DCB}"/>
            </c:ext>
          </c:extLst>
        </c:ser>
        <c:dLbls>
          <c:showLegendKey val="0"/>
          <c:showVal val="0"/>
          <c:showCatName val="0"/>
          <c:showSerName val="0"/>
          <c:showPercent val="0"/>
          <c:showBubbleSize val="0"/>
        </c:dLbls>
        <c:gapWidth val="219"/>
        <c:overlap val="-27"/>
        <c:axId val="338711240"/>
        <c:axId val="338710912"/>
      </c:barChart>
      <c:catAx>
        <c:axId val="3387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710912"/>
        <c:crosses val="autoZero"/>
        <c:auto val="1"/>
        <c:lblAlgn val="ctr"/>
        <c:lblOffset val="100"/>
        <c:noMultiLvlLbl val="0"/>
      </c:catAx>
      <c:valAx>
        <c:axId val="33871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711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2020-06-25T19:07:00Z</dcterms:created>
  <dcterms:modified xsi:type="dcterms:W3CDTF">2020-06-25T19:36:00Z</dcterms:modified>
</cp:coreProperties>
</file>